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BA" w:rsidRPr="00DF26F8" w:rsidRDefault="00E12E90" w:rsidP="00A26F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26F8">
        <w:rPr>
          <w:b/>
          <w:sz w:val="28"/>
          <w:szCs w:val="28"/>
        </w:rPr>
        <w:t>201</w:t>
      </w:r>
      <w:r w:rsidR="00A77FFD">
        <w:rPr>
          <w:b/>
          <w:sz w:val="28"/>
          <w:szCs w:val="28"/>
        </w:rPr>
        <w:t>7</w:t>
      </w:r>
      <w:r w:rsidRPr="00DF26F8">
        <w:rPr>
          <w:b/>
          <w:sz w:val="28"/>
          <w:szCs w:val="28"/>
        </w:rPr>
        <w:t xml:space="preserve"> </w:t>
      </w:r>
      <w:r w:rsidR="006B3443">
        <w:rPr>
          <w:b/>
          <w:sz w:val="28"/>
          <w:szCs w:val="28"/>
        </w:rPr>
        <w:t xml:space="preserve">Funding </w:t>
      </w:r>
      <w:r w:rsidR="000D61FB" w:rsidRPr="00DF26F8">
        <w:rPr>
          <w:b/>
          <w:sz w:val="28"/>
          <w:szCs w:val="28"/>
        </w:rPr>
        <w:t>Needs Assessment Survey</w:t>
      </w:r>
    </w:p>
    <w:p w:rsidR="005A0E7C" w:rsidRPr="005A0E7C" w:rsidRDefault="00542448" w:rsidP="005A0E7C">
      <w:pPr>
        <w:ind w:firstLine="720"/>
        <w:rPr>
          <w:sz w:val="24"/>
          <w:szCs w:val="24"/>
        </w:rPr>
      </w:pPr>
      <w:r w:rsidRPr="005A0E7C">
        <w:rPr>
          <w:sz w:val="24"/>
          <w:szCs w:val="24"/>
        </w:rPr>
        <w:t xml:space="preserve">To support TUSD’s Strategic Plan, the </w:t>
      </w:r>
      <w:r w:rsidR="005A0E7C" w:rsidRPr="005A0E7C">
        <w:rPr>
          <w:sz w:val="24"/>
          <w:szCs w:val="24"/>
        </w:rPr>
        <w:t xml:space="preserve">UHS </w:t>
      </w:r>
      <w:r w:rsidRPr="005A0E7C">
        <w:rPr>
          <w:sz w:val="24"/>
          <w:szCs w:val="24"/>
        </w:rPr>
        <w:t xml:space="preserve">School Council Budget Committee is </w:t>
      </w:r>
      <w:r w:rsidR="000961B3" w:rsidRPr="005A0E7C">
        <w:rPr>
          <w:sz w:val="24"/>
          <w:szCs w:val="24"/>
        </w:rPr>
        <w:t>asking</w:t>
      </w:r>
      <w:r w:rsidR="0044224C" w:rsidRPr="005A0E7C">
        <w:rPr>
          <w:sz w:val="24"/>
          <w:szCs w:val="24"/>
        </w:rPr>
        <w:t xml:space="preserve"> for </w:t>
      </w:r>
      <w:r w:rsidR="000961B3" w:rsidRPr="005A0E7C">
        <w:rPr>
          <w:sz w:val="24"/>
          <w:szCs w:val="24"/>
        </w:rPr>
        <w:t>your input</w:t>
      </w:r>
      <w:r w:rsidR="0044224C" w:rsidRPr="005A0E7C">
        <w:rPr>
          <w:sz w:val="24"/>
          <w:szCs w:val="24"/>
        </w:rPr>
        <w:t xml:space="preserve"> in several key </w:t>
      </w:r>
      <w:r w:rsidR="00975DD1" w:rsidRPr="005A0E7C">
        <w:rPr>
          <w:sz w:val="24"/>
          <w:szCs w:val="24"/>
        </w:rPr>
        <w:t xml:space="preserve">focus </w:t>
      </w:r>
      <w:r w:rsidR="0044224C" w:rsidRPr="005A0E7C">
        <w:rPr>
          <w:sz w:val="24"/>
          <w:szCs w:val="24"/>
        </w:rPr>
        <w:t>areas</w:t>
      </w:r>
      <w:r w:rsidR="000961B3" w:rsidRPr="005A0E7C">
        <w:rPr>
          <w:sz w:val="24"/>
          <w:szCs w:val="24"/>
        </w:rPr>
        <w:t xml:space="preserve">.  </w:t>
      </w:r>
      <w:r w:rsidR="00975DD1" w:rsidRPr="005A0E7C">
        <w:rPr>
          <w:sz w:val="24"/>
          <w:szCs w:val="24"/>
        </w:rPr>
        <w:t xml:space="preserve">This information </w:t>
      </w:r>
      <w:r w:rsidR="0044224C" w:rsidRPr="005A0E7C">
        <w:rPr>
          <w:sz w:val="24"/>
          <w:szCs w:val="24"/>
        </w:rPr>
        <w:t xml:space="preserve">will be </w:t>
      </w:r>
      <w:r w:rsidR="00975DD1" w:rsidRPr="005A0E7C">
        <w:rPr>
          <w:sz w:val="24"/>
          <w:szCs w:val="24"/>
        </w:rPr>
        <w:t xml:space="preserve">analyzed </w:t>
      </w:r>
      <w:r w:rsidR="005A0E7C" w:rsidRPr="005A0E7C">
        <w:rPr>
          <w:sz w:val="24"/>
          <w:szCs w:val="24"/>
        </w:rPr>
        <w:t xml:space="preserve">over the summer </w:t>
      </w:r>
      <w:r w:rsidR="00975DD1" w:rsidRPr="005A0E7C">
        <w:rPr>
          <w:sz w:val="24"/>
          <w:szCs w:val="24"/>
        </w:rPr>
        <w:t>as we</w:t>
      </w:r>
      <w:r w:rsidR="0044224C" w:rsidRPr="005A0E7C">
        <w:rPr>
          <w:sz w:val="24"/>
          <w:szCs w:val="24"/>
        </w:rPr>
        <w:t xml:space="preserve"> develop a prioritized list of </w:t>
      </w:r>
      <w:r w:rsidR="006B3443">
        <w:rPr>
          <w:sz w:val="24"/>
          <w:szCs w:val="24"/>
        </w:rPr>
        <w:t xml:space="preserve">funding </w:t>
      </w:r>
      <w:r w:rsidR="0044224C" w:rsidRPr="005A0E7C">
        <w:rPr>
          <w:sz w:val="24"/>
          <w:szCs w:val="24"/>
        </w:rPr>
        <w:t>needs</w:t>
      </w:r>
      <w:r w:rsidR="00975DD1" w:rsidRPr="005A0E7C">
        <w:rPr>
          <w:sz w:val="24"/>
          <w:szCs w:val="24"/>
        </w:rPr>
        <w:t xml:space="preserve"> to be shared in August with </w:t>
      </w:r>
      <w:r w:rsidR="005A0E7C" w:rsidRPr="005A0E7C">
        <w:rPr>
          <w:sz w:val="24"/>
          <w:szCs w:val="24"/>
        </w:rPr>
        <w:t xml:space="preserve">various stakeholders including </w:t>
      </w:r>
      <w:r w:rsidR="00975DD1" w:rsidRPr="005A0E7C">
        <w:rPr>
          <w:sz w:val="24"/>
          <w:szCs w:val="24"/>
        </w:rPr>
        <w:t xml:space="preserve">UHS Faculty and Staff, </w:t>
      </w:r>
      <w:r w:rsidR="0044224C" w:rsidRPr="005A0E7C">
        <w:rPr>
          <w:sz w:val="24"/>
          <w:szCs w:val="24"/>
        </w:rPr>
        <w:t>Foundation, Parents Association and School Council</w:t>
      </w:r>
      <w:r w:rsidR="00975DD1" w:rsidRPr="005A0E7C">
        <w:rPr>
          <w:sz w:val="24"/>
          <w:szCs w:val="24"/>
        </w:rPr>
        <w:t xml:space="preserve">.  Our Committee’s goal is to provide </w:t>
      </w:r>
      <w:r w:rsidR="007F5E85" w:rsidRPr="005A0E7C">
        <w:rPr>
          <w:sz w:val="24"/>
          <w:szCs w:val="24"/>
        </w:rPr>
        <w:t xml:space="preserve">summarized </w:t>
      </w:r>
      <w:r w:rsidR="00975DD1" w:rsidRPr="005A0E7C">
        <w:rPr>
          <w:sz w:val="24"/>
          <w:szCs w:val="24"/>
        </w:rPr>
        <w:t xml:space="preserve">data that will serve as a guide to </w:t>
      </w:r>
      <w:r w:rsidR="007F5E85" w:rsidRPr="005A0E7C">
        <w:rPr>
          <w:sz w:val="24"/>
          <w:szCs w:val="24"/>
        </w:rPr>
        <w:t xml:space="preserve">annual expenditures as well as to </w:t>
      </w:r>
      <w:r w:rsidR="00975DD1" w:rsidRPr="005A0E7C">
        <w:rPr>
          <w:sz w:val="24"/>
          <w:szCs w:val="24"/>
        </w:rPr>
        <w:t>future fundraising campaign</w:t>
      </w:r>
      <w:r w:rsidR="007F5E85" w:rsidRPr="005A0E7C">
        <w:rPr>
          <w:sz w:val="24"/>
          <w:szCs w:val="24"/>
        </w:rPr>
        <w:t>s among these various groups.</w:t>
      </w:r>
      <w:r w:rsidR="00975DD1" w:rsidRPr="005A0E7C">
        <w:rPr>
          <w:sz w:val="24"/>
          <w:szCs w:val="24"/>
        </w:rPr>
        <w:t xml:space="preserve">  </w:t>
      </w:r>
    </w:p>
    <w:p w:rsidR="00A26FBA" w:rsidRPr="00DF26F8" w:rsidRDefault="00975DD1" w:rsidP="00DF26F8">
      <w:pPr>
        <w:jc w:val="center"/>
        <w:rPr>
          <w:i/>
          <w:sz w:val="24"/>
          <w:szCs w:val="24"/>
        </w:rPr>
      </w:pPr>
      <w:r w:rsidRPr="00DF26F8">
        <w:rPr>
          <w:i/>
          <w:sz w:val="24"/>
          <w:szCs w:val="24"/>
        </w:rPr>
        <w:t xml:space="preserve">Please return your completed survey to </w:t>
      </w:r>
      <w:r w:rsidR="00E12E90" w:rsidRPr="00DF26F8">
        <w:rPr>
          <w:i/>
          <w:sz w:val="24"/>
          <w:szCs w:val="24"/>
        </w:rPr>
        <w:t>Lorraine Blackmon no later than {date}.</w:t>
      </w:r>
      <w:r w:rsidR="005A0E7C">
        <w:rPr>
          <w:i/>
          <w:sz w:val="24"/>
          <w:szCs w:val="24"/>
        </w:rPr>
        <w:t xml:space="preserve"> </w:t>
      </w:r>
      <w:r w:rsidRPr="00DF26F8">
        <w:rPr>
          <w:i/>
          <w:sz w:val="24"/>
          <w:szCs w:val="24"/>
        </w:rPr>
        <w:t xml:space="preserve">Thank you in advance for your </w:t>
      </w:r>
      <w:r w:rsidR="00E12E90" w:rsidRPr="00DF26F8">
        <w:rPr>
          <w:i/>
          <w:sz w:val="24"/>
          <w:szCs w:val="24"/>
        </w:rPr>
        <w:t>feedback.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838"/>
        <w:gridCol w:w="4007"/>
        <w:gridCol w:w="4050"/>
        <w:gridCol w:w="3870"/>
      </w:tblGrid>
      <w:tr w:rsidR="00A77FFD" w:rsidRPr="00DF26F8" w:rsidTr="00A77FFD">
        <w:tc>
          <w:tcPr>
            <w:tcW w:w="1838" w:type="dxa"/>
          </w:tcPr>
          <w:p w:rsidR="00A77FFD" w:rsidRPr="00DF26F8" w:rsidRDefault="00A77FFD" w:rsidP="000D61FB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DF26F8">
              <w:rPr>
                <w:b/>
                <w:sz w:val="24"/>
                <w:szCs w:val="24"/>
                <w:highlight w:val="lightGray"/>
              </w:rPr>
              <w:t>Focus Area</w:t>
            </w:r>
          </w:p>
        </w:tc>
        <w:tc>
          <w:tcPr>
            <w:tcW w:w="4007" w:type="dxa"/>
          </w:tcPr>
          <w:p w:rsidR="00A77FFD" w:rsidRDefault="00A77FFD" w:rsidP="00A77FFD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Identified Need</w:t>
            </w:r>
          </w:p>
        </w:tc>
        <w:tc>
          <w:tcPr>
            <w:tcW w:w="4050" w:type="dxa"/>
          </w:tcPr>
          <w:p w:rsidR="00A77FFD" w:rsidRDefault="00A77FFD" w:rsidP="00A77FFD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Funding Proposal</w:t>
            </w:r>
          </w:p>
        </w:tc>
        <w:tc>
          <w:tcPr>
            <w:tcW w:w="3870" w:type="dxa"/>
          </w:tcPr>
          <w:p w:rsidR="00A77FFD" w:rsidRPr="00DF26F8" w:rsidRDefault="00A77FFD" w:rsidP="000D61FB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DF26F8">
              <w:rPr>
                <w:b/>
                <w:sz w:val="24"/>
                <w:szCs w:val="24"/>
                <w:highlight w:val="lightGray"/>
              </w:rPr>
              <w:t>Measure of Efficacy</w:t>
            </w:r>
          </w:p>
        </w:tc>
      </w:tr>
      <w:tr w:rsidR="00A77FFD" w:rsidRPr="00DF26F8" w:rsidTr="0087013D">
        <w:trPr>
          <w:trHeight w:val="692"/>
        </w:trPr>
        <w:tc>
          <w:tcPr>
            <w:tcW w:w="1838" w:type="dxa"/>
          </w:tcPr>
          <w:p w:rsidR="00A77FFD" w:rsidRPr="0087013D" w:rsidRDefault="00A77FFD" w:rsidP="000D61FB">
            <w:pPr>
              <w:jc w:val="center"/>
              <w:rPr>
                <w:i/>
                <w:sz w:val="24"/>
                <w:szCs w:val="24"/>
              </w:rPr>
            </w:pPr>
            <w:r w:rsidRPr="0087013D">
              <w:rPr>
                <w:i/>
                <w:sz w:val="24"/>
                <w:szCs w:val="24"/>
              </w:rPr>
              <w:t>Example</w:t>
            </w:r>
          </w:p>
        </w:tc>
        <w:tc>
          <w:tcPr>
            <w:tcW w:w="4007" w:type="dxa"/>
          </w:tcPr>
          <w:p w:rsidR="00A77FFD" w:rsidRPr="0087013D" w:rsidRDefault="00A77FFD" w:rsidP="00A77FFD">
            <w:pPr>
              <w:jc w:val="both"/>
              <w:rPr>
                <w:i/>
              </w:rPr>
            </w:pPr>
            <w:r w:rsidRPr="0087013D">
              <w:rPr>
                <w:i/>
              </w:rPr>
              <w:t xml:space="preserve">Lack of training resources to help </w:t>
            </w:r>
            <w:r w:rsidR="0087013D" w:rsidRPr="0087013D">
              <w:rPr>
                <w:i/>
              </w:rPr>
              <w:t xml:space="preserve">new </w:t>
            </w:r>
            <w:r w:rsidRPr="0087013D">
              <w:rPr>
                <w:i/>
              </w:rPr>
              <w:t xml:space="preserve">UHS students </w:t>
            </w:r>
            <w:r w:rsidR="0087013D" w:rsidRPr="0087013D">
              <w:rPr>
                <w:i/>
              </w:rPr>
              <w:t xml:space="preserve">positively </w:t>
            </w:r>
            <w:r w:rsidRPr="0087013D">
              <w:rPr>
                <w:i/>
              </w:rPr>
              <w:t>cope with stress</w:t>
            </w:r>
          </w:p>
        </w:tc>
        <w:tc>
          <w:tcPr>
            <w:tcW w:w="4050" w:type="dxa"/>
          </w:tcPr>
          <w:p w:rsidR="00A77FFD" w:rsidRPr="0087013D" w:rsidRDefault="00A77FFD" w:rsidP="00DF26F8">
            <w:pPr>
              <w:jc w:val="both"/>
              <w:rPr>
                <w:i/>
              </w:rPr>
            </w:pPr>
            <w:r w:rsidRPr="0087013D">
              <w:rPr>
                <w:i/>
              </w:rPr>
              <w:t xml:space="preserve">Sponsor presentation on </w:t>
            </w:r>
            <w:r w:rsidR="0087013D" w:rsidRPr="0087013D">
              <w:rPr>
                <w:i/>
              </w:rPr>
              <w:t>“Mindfulness” for all freshman students</w:t>
            </w:r>
          </w:p>
        </w:tc>
        <w:tc>
          <w:tcPr>
            <w:tcW w:w="3870" w:type="dxa"/>
          </w:tcPr>
          <w:p w:rsidR="00A77FFD" w:rsidRPr="0087013D" w:rsidRDefault="0087013D" w:rsidP="0087013D">
            <w:pPr>
              <w:jc w:val="both"/>
              <w:rPr>
                <w:i/>
                <w:sz w:val="24"/>
                <w:szCs w:val="24"/>
              </w:rPr>
            </w:pPr>
            <w:r w:rsidRPr="0087013D">
              <w:rPr>
                <w:i/>
                <w:sz w:val="24"/>
                <w:szCs w:val="24"/>
              </w:rPr>
              <w:t xml:space="preserve">Improved retention;  </w:t>
            </w:r>
            <w:r>
              <w:rPr>
                <w:i/>
                <w:sz w:val="24"/>
                <w:szCs w:val="24"/>
              </w:rPr>
              <w:t xml:space="preserve">lowered </w:t>
            </w:r>
            <w:r w:rsidRPr="0087013D">
              <w:rPr>
                <w:i/>
                <w:sz w:val="24"/>
                <w:szCs w:val="24"/>
              </w:rPr>
              <w:t>absence rates; sustained demonstration of coping strategies</w:t>
            </w:r>
          </w:p>
        </w:tc>
      </w:tr>
      <w:tr w:rsidR="00A77FFD" w:rsidRPr="00DF26F8" w:rsidTr="00A77FFD">
        <w:trPr>
          <w:trHeight w:val="1925"/>
        </w:trPr>
        <w:tc>
          <w:tcPr>
            <w:tcW w:w="1838" w:type="dxa"/>
          </w:tcPr>
          <w:p w:rsidR="00A77FFD" w:rsidRPr="0087013D" w:rsidRDefault="00A77FFD" w:rsidP="000D61FB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87013D">
              <w:rPr>
                <w:b/>
                <w:sz w:val="24"/>
                <w:szCs w:val="24"/>
                <w:highlight w:val="lightGray"/>
              </w:rPr>
              <w:t>Curriculum and Instruction</w:t>
            </w:r>
          </w:p>
        </w:tc>
        <w:tc>
          <w:tcPr>
            <w:tcW w:w="4007" w:type="dxa"/>
          </w:tcPr>
          <w:p w:rsidR="00A77FFD" w:rsidRPr="0087013D" w:rsidRDefault="00A77FFD" w:rsidP="00DF26F8">
            <w:pPr>
              <w:jc w:val="both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4050" w:type="dxa"/>
          </w:tcPr>
          <w:p w:rsidR="00A77FFD" w:rsidRPr="00DF26F8" w:rsidRDefault="00A77FFD" w:rsidP="00DF26F8">
            <w:pPr>
              <w:jc w:val="both"/>
            </w:pPr>
          </w:p>
        </w:tc>
        <w:tc>
          <w:tcPr>
            <w:tcW w:w="3870" w:type="dxa"/>
          </w:tcPr>
          <w:p w:rsidR="00A77FFD" w:rsidRPr="00DF26F8" w:rsidRDefault="00A77FFD" w:rsidP="00DF26F8">
            <w:pPr>
              <w:jc w:val="both"/>
              <w:rPr>
                <w:sz w:val="24"/>
                <w:szCs w:val="24"/>
              </w:rPr>
            </w:pPr>
          </w:p>
        </w:tc>
      </w:tr>
      <w:tr w:rsidR="00A77FFD" w:rsidRPr="00DF26F8" w:rsidTr="00A77FFD">
        <w:trPr>
          <w:trHeight w:val="2150"/>
        </w:trPr>
        <w:tc>
          <w:tcPr>
            <w:tcW w:w="1838" w:type="dxa"/>
          </w:tcPr>
          <w:p w:rsidR="00A77FFD" w:rsidRPr="00DF26F8" w:rsidRDefault="00A77FFD" w:rsidP="000D61FB">
            <w:pPr>
              <w:jc w:val="center"/>
              <w:rPr>
                <w:sz w:val="24"/>
                <w:szCs w:val="24"/>
              </w:rPr>
            </w:pPr>
            <w:r w:rsidRPr="0087013D">
              <w:rPr>
                <w:b/>
                <w:sz w:val="24"/>
                <w:szCs w:val="24"/>
                <w:highlight w:val="lightGray"/>
              </w:rPr>
              <w:t>Classroom and Campus Facilities</w:t>
            </w:r>
          </w:p>
        </w:tc>
        <w:tc>
          <w:tcPr>
            <w:tcW w:w="4007" w:type="dxa"/>
          </w:tcPr>
          <w:p w:rsidR="00A77FFD" w:rsidRPr="00DF26F8" w:rsidRDefault="00A77FFD" w:rsidP="00DF2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A77FFD" w:rsidRPr="00DF26F8" w:rsidRDefault="00A77FFD" w:rsidP="00DF2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A77FFD" w:rsidRPr="00DF26F8" w:rsidRDefault="00A77FFD" w:rsidP="00DF26F8">
            <w:pPr>
              <w:jc w:val="both"/>
              <w:rPr>
                <w:sz w:val="24"/>
                <w:szCs w:val="24"/>
              </w:rPr>
            </w:pPr>
          </w:p>
        </w:tc>
      </w:tr>
      <w:tr w:rsidR="00A77FFD" w:rsidRPr="00DF26F8" w:rsidTr="00A77FFD">
        <w:trPr>
          <w:trHeight w:val="2690"/>
        </w:trPr>
        <w:tc>
          <w:tcPr>
            <w:tcW w:w="1838" w:type="dxa"/>
          </w:tcPr>
          <w:p w:rsidR="00A77FFD" w:rsidRPr="00DF26F8" w:rsidRDefault="00A77FFD" w:rsidP="000D61FB">
            <w:pPr>
              <w:jc w:val="center"/>
              <w:rPr>
                <w:sz w:val="24"/>
                <w:szCs w:val="24"/>
              </w:rPr>
            </w:pPr>
            <w:r w:rsidRPr="0087013D">
              <w:rPr>
                <w:b/>
                <w:sz w:val="24"/>
                <w:szCs w:val="24"/>
                <w:highlight w:val="lightGray"/>
              </w:rPr>
              <w:t>Professional Development</w:t>
            </w:r>
          </w:p>
        </w:tc>
        <w:tc>
          <w:tcPr>
            <w:tcW w:w="4007" w:type="dxa"/>
          </w:tcPr>
          <w:p w:rsidR="00A77FFD" w:rsidRPr="00DF26F8" w:rsidRDefault="00A77FFD" w:rsidP="00DF2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A77FFD" w:rsidRPr="00DF26F8" w:rsidRDefault="00A77FFD" w:rsidP="00DF2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A77FFD" w:rsidRPr="00DF26F8" w:rsidRDefault="00A77FFD" w:rsidP="00DF26F8">
            <w:pPr>
              <w:jc w:val="both"/>
              <w:rPr>
                <w:sz w:val="24"/>
                <w:szCs w:val="24"/>
              </w:rPr>
            </w:pPr>
          </w:p>
        </w:tc>
      </w:tr>
      <w:tr w:rsidR="0087013D" w:rsidRPr="00DF26F8" w:rsidTr="0087013D">
        <w:trPr>
          <w:trHeight w:val="260"/>
        </w:trPr>
        <w:tc>
          <w:tcPr>
            <w:tcW w:w="1838" w:type="dxa"/>
          </w:tcPr>
          <w:p w:rsidR="0087013D" w:rsidRPr="00DF26F8" w:rsidRDefault="0087013D" w:rsidP="0087013D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DF26F8">
              <w:rPr>
                <w:b/>
                <w:sz w:val="24"/>
                <w:szCs w:val="24"/>
                <w:highlight w:val="lightGray"/>
              </w:rPr>
              <w:lastRenderedPageBreak/>
              <w:t>Focus Area</w:t>
            </w:r>
          </w:p>
        </w:tc>
        <w:tc>
          <w:tcPr>
            <w:tcW w:w="4007" w:type="dxa"/>
          </w:tcPr>
          <w:p w:rsidR="0087013D" w:rsidRDefault="0087013D" w:rsidP="0087013D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Identified Need</w:t>
            </w:r>
          </w:p>
        </w:tc>
        <w:tc>
          <w:tcPr>
            <w:tcW w:w="4050" w:type="dxa"/>
          </w:tcPr>
          <w:p w:rsidR="0087013D" w:rsidRDefault="0087013D" w:rsidP="0087013D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Funding Proposal</w:t>
            </w:r>
          </w:p>
        </w:tc>
        <w:tc>
          <w:tcPr>
            <w:tcW w:w="3870" w:type="dxa"/>
          </w:tcPr>
          <w:p w:rsidR="0087013D" w:rsidRPr="00DF26F8" w:rsidRDefault="0087013D" w:rsidP="0087013D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DF26F8">
              <w:rPr>
                <w:b/>
                <w:sz w:val="24"/>
                <w:szCs w:val="24"/>
                <w:highlight w:val="lightGray"/>
              </w:rPr>
              <w:t>Measure of Efficacy</w:t>
            </w:r>
          </w:p>
        </w:tc>
      </w:tr>
      <w:tr w:rsidR="00A77FFD" w:rsidRPr="00DF26F8" w:rsidTr="0087013D">
        <w:trPr>
          <w:trHeight w:val="2420"/>
        </w:trPr>
        <w:tc>
          <w:tcPr>
            <w:tcW w:w="1838" w:type="dxa"/>
          </w:tcPr>
          <w:p w:rsidR="00A77FFD" w:rsidRPr="0087013D" w:rsidRDefault="00A77FFD" w:rsidP="000D61FB">
            <w:pPr>
              <w:jc w:val="center"/>
              <w:rPr>
                <w:b/>
                <w:sz w:val="24"/>
                <w:szCs w:val="24"/>
              </w:rPr>
            </w:pPr>
            <w:r w:rsidRPr="0087013D">
              <w:rPr>
                <w:b/>
                <w:sz w:val="24"/>
                <w:szCs w:val="24"/>
              </w:rPr>
              <w:br w:type="page"/>
              <w:t>Communication</w:t>
            </w:r>
          </w:p>
        </w:tc>
        <w:tc>
          <w:tcPr>
            <w:tcW w:w="4007" w:type="dxa"/>
          </w:tcPr>
          <w:p w:rsidR="00A77FFD" w:rsidRPr="00DF26F8" w:rsidRDefault="00A77FFD" w:rsidP="00DF26F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A77FFD" w:rsidRPr="00DF26F8" w:rsidRDefault="00A77FFD" w:rsidP="00DF26F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A77FFD" w:rsidRPr="00DF26F8" w:rsidRDefault="00A77FFD" w:rsidP="00DF26F8">
            <w:pPr>
              <w:rPr>
                <w:sz w:val="24"/>
                <w:szCs w:val="24"/>
              </w:rPr>
            </w:pPr>
          </w:p>
        </w:tc>
      </w:tr>
      <w:tr w:rsidR="00A77FFD" w:rsidRPr="00DF26F8" w:rsidTr="0087013D">
        <w:trPr>
          <w:trHeight w:val="2780"/>
        </w:trPr>
        <w:tc>
          <w:tcPr>
            <w:tcW w:w="1838" w:type="dxa"/>
          </w:tcPr>
          <w:p w:rsidR="00A77FFD" w:rsidRPr="0087013D" w:rsidRDefault="00A77FFD" w:rsidP="000D61FB">
            <w:pPr>
              <w:jc w:val="center"/>
              <w:rPr>
                <w:b/>
                <w:sz w:val="24"/>
                <w:szCs w:val="24"/>
              </w:rPr>
            </w:pPr>
            <w:r w:rsidRPr="0087013D">
              <w:rPr>
                <w:b/>
                <w:sz w:val="24"/>
                <w:szCs w:val="24"/>
              </w:rPr>
              <w:t>Equity of Access for Student Opportunities</w:t>
            </w:r>
          </w:p>
        </w:tc>
        <w:tc>
          <w:tcPr>
            <w:tcW w:w="4007" w:type="dxa"/>
          </w:tcPr>
          <w:p w:rsidR="00A77FFD" w:rsidRPr="00DF26F8" w:rsidRDefault="00A77FFD" w:rsidP="00DF26F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A77FFD" w:rsidRPr="00DF26F8" w:rsidRDefault="00A77FFD" w:rsidP="00DF26F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A77FFD" w:rsidRPr="00DF26F8" w:rsidRDefault="00A77FFD" w:rsidP="00DF26F8">
            <w:pPr>
              <w:rPr>
                <w:sz w:val="24"/>
                <w:szCs w:val="24"/>
              </w:rPr>
            </w:pPr>
          </w:p>
        </w:tc>
      </w:tr>
    </w:tbl>
    <w:p w:rsidR="000D61FB" w:rsidRDefault="000D61FB"/>
    <w:sectPr w:rsidR="000D61FB" w:rsidSect="00DF26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FB"/>
    <w:rsid w:val="000961B3"/>
    <w:rsid w:val="000D61FB"/>
    <w:rsid w:val="00106968"/>
    <w:rsid w:val="0011598B"/>
    <w:rsid w:val="00165CD5"/>
    <w:rsid w:val="001C7E94"/>
    <w:rsid w:val="0044224C"/>
    <w:rsid w:val="00455E8A"/>
    <w:rsid w:val="00542448"/>
    <w:rsid w:val="005A0E7C"/>
    <w:rsid w:val="00617D46"/>
    <w:rsid w:val="006B3443"/>
    <w:rsid w:val="007F5E85"/>
    <w:rsid w:val="0087013D"/>
    <w:rsid w:val="00931313"/>
    <w:rsid w:val="00975DD1"/>
    <w:rsid w:val="00A26FBA"/>
    <w:rsid w:val="00A77FFD"/>
    <w:rsid w:val="00B8265F"/>
    <w:rsid w:val="00DF26F8"/>
    <w:rsid w:val="00E1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Tully, Meg</cp:lastModifiedBy>
  <cp:revision>2</cp:revision>
  <cp:lastPrinted>2017-04-07T16:54:00Z</cp:lastPrinted>
  <dcterms:created xsi:type="dcterms:W3CDTF">2017-04-07T23:11:00Z</dcterms:created>
  <dcterms:modified xsi:type="dcterms:W3CDTF">2017-04-07T23:11:00Z</dcterms:modified>
</cp:coreProperties>
</file>