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D67D0" w14:textId="77777777" w:rsidR="00A26FBA" w:rsidRPr="00DF26F8" w:rsidRDefault="00E12E90" w:rsidP="00A26F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26F8">
        <w:rPr>
          <w:b/>
          <w:sz w:val="28"/>
          <w:szCs w:val="28"/>
        </w:rPr>
        <w:t>201</w:t>
      </w:r>
      <w:r w:rsidR="00047C57">
        <w:rPr>
          <w:b/>
          <w:sz w:val="28"/>
          <w:szCs w:val="28"/>
        </w:rPr>
        <w:t>7-18</w:t>
      </w:r>
      <w:r w:rsidRPr="00DF26F8">
        <w:rPr>
          <w:b/>
          <w:sz w:val="28"/>
          <w:szCs w:val="28"/>
        </w:rPr>
        <w:t xml:space="preserve"> </w:t>
      </w:r>
      <w:r w:rsidR="006B3443">
        <w:rPr>
          <w:b/>
          <w:sz w:val="28"/>
          <w:szCs w:val="28"/>
        </w:rPr>
        <w:t xml:space="preserve">Funding </w:t>
      </w:r>
      <w:r w:rsidR="000D61FB" w:rsidRPr="00DF26F8">
        <w:rPr>
          <w:b/>
          <w:sz w:val="28"/>
          <w:szCs w:val="28"/>
        </w:rPr>
        <w:t>Needs Assessment Survey</w:t>
      </w:r>
    </w:p>
    <w:p w14:paraId="4DA47293" w14:textId="77777777" w:rsidR="005A0E7C" w:rsidRPr="005A0E7C" w:rsidRDefault="00542448" w:rsidP="005A0E7C">
      <w:pPr>
        <w:ind w:firstLine="720"/>
        <w:rPr>
          <w:sz w:val="24"/>
          <w:szCs w:val="24"/>
        </w:rPr>
      </w:pPr>
      <w:r w:rsidRPr="005A0E7C">
        <w:rPr>
          <w:sz w:val="24"/>
          <w:szCs w:val="24"/>
        </w:rPr>
        <w:t xml:space="preserve">To support TUSD’s Strategic Plan, the </w:t>
      </w:r>
      <w:r w:rsidR="005A0E7C" w:rsidRPr="005A0E7C">
        <w:rPr>
          <w:sz w:val="24"/>
          <w:szCs w:val="24"/>
        </w:rPr>
        <w:t xml:space="preserve">UHS </w:t>
      </w:r>
      <w:r w:rsidRPr="005A0E7C">
        <w:rPr>
          <w:sz w:val="24"/>
          <w:szCs w:val="24"/>
        </w:rPr>
        <w:t xml:space="preserve">School Council Budget Committee is </w:t>
      </w:r>
      <w:r w:rsidR="000961B3" w:rsidRPr="005A0E7C">
        <w:rPr>
          <w:sz w:val="24"/>
          <w:szCs w:val="24"/>
        </w:rPr>
        <w:t>asking</w:t>
      </w:r>
      <w:r w:rsidR="0044224C" w:rsidRPr="005A0E7C">
        <w:rPr>
          <w:sz w:val="24"/>
          <w:szCs w:val="24"/>
        </w:rPr>
        <w:t xml:space="preserve"> for </w:t>
      </w:r>
      <w:r w:rsidR="000961B3" w:rsidRPr="005A0E7C">
        <w:rPr>
          <w:sz w:val="24"/>
          <w:szCs w:val="24"/>
        </w:rPr>
        <w:t>your input</w:t>
      </w:r>
      <w:r w:rsidR="0044224C" w:rsidRPr="005A0E7C">
        <w:rPr>
          <w:sz w:val="24"/>
          <w:szCs w:val="24"/>
        </w:rPr>
        <w:t xml:space="preserve"> in several key </w:t>
      </w:r>
      <w:r w:rsidR="00975DD1" w:rsidRPr="005A0E7C">
        <w:rPr>
          <w:sz w:val="24"/>
          <w:szCs w:val="24"/>
        </w:rPr>
        <w:t xml:space="preserve">focus </w:t>
      </w:r>
      <w:r w:rsidR="0044224C" w:rsidRPr="005A0E7C">
        <w:rPr>
          <w:sz w:val="24"/>
          <w:szCs w:val="24"/>
        </w:rPr>
        <w:t>areas</w:t>
      </w:r>
      <w:r w:rsidR="000961B3" w:rsidRPr="005A0E7C">
        <w:rPr>
          <w:sz w:val="24"/>
          <w:szCs w:val="24"/>
        </w:rPr>
        <w:t xml:space="preserve">.  </w:t>
      </w:r>
      <w:r w:rsidR="00975DD1" w:rsidRPr="005A0E7C">
        <w:rPr>
          <w:sz w:val="24"/>
          <w:szCs w:val="24"/>
        </w:rPr>
        <w:t xml:space="preserve">This information </w:t>
      </w:r>
      <w:r w:rsidR="0044224C" w:rsidRPr="005A0E7C">
        <w:rPr>
          <w:sz w:val="24"/>
          <w:szCs w:val="24"/>
        </w:rPr>
        <w:t xml:space="preserve">will be </w:t>
      </w:r>
      <w:r w:rsidR="00975DD1" w:rsidRPr="005A0E7C">
        <w:rPr>
          <w:sz w:val="24"/>
          <w:szCs w:val="24"/>
        </w:rPr>
        <w:t xml:space="preserve">analyzed </w:t>
      </w:r>
      <w:r w:rsidR="005A0E7C" w:rsidRPr="005A0E7C">
        <w:rPr>
          <w:sz w:val="24"/>
          <w:szCs w:val="24"/>
        </w:rPr>
        <w:t xml:space="preserve">over the summer </w:t>
      </w:r>
      <w:r w:rsidR="00975DD1" w:rsidRPr="005A0E7C">
        <w:rPr>
          <w:sz w:val="24"/>
          <w:szCs w:val="24"/>
        </w:rPr>
        <w:t>as we</w:t>
      </w:r>
      <w:r w:rsidR="0044224C" w:rsidRPr="005A0E7C">
        <w:rPr>
          <w:sz w:val="24"/>
          <w:szCs w:val="24"/>
        </w:rPr>
        <w:t xml:space="preserve"> develop a prioritized list of </w:t>
      </w:r>
      <w:r w:rsidR="006B3443">
        <w:rPr>
          <w:sz w:val="24"/>
          <w:szCs w:val="24"/>
        </w:rPr>
        <w:t xml:space="preserve">funding </w:t>
      </w:r>
      <w:r w:rsidR="0044224C" w:rsidRPr="005A0E7C">
        <w:rPr>
          <w:sz w:val="24"/>
          <w:szCs w:val="24"/>
        </w:rPr>
        <w:t>needs</w:t>
      </w:r>
      <w:r w:rsidR="00975DD1" w:rsidRPr="005A0E7C">
        <w:rPr>
          <w:sz w:val="24"/>
          <w:szCs w:val="24"/>
        </w:rPr>
        <w:t xml:space="preserve"> to be shared in August with </w:t>
      </w:r>
      <w:r w:rsidR="005A0E7C" w:rsidRPr="005A0E7C">
        <w:rPr>
          <w:sz w:val="24"/>
          <w:szCs w:val="24"/>
        </w:rPr>
        <w:t xml:space="preserve">various stakeholders including </w:t>
      </w:r>
      <w:r w:rsidR="00975DD1" w:rsidRPr="005A0E7C">
        <w:rPr>
          <w:sz w:val="24"/>
          <w:szCs w:val="24"/>
        </w:rPr>
        <w:t xml:space="preserve">UHS Faculty and Staff, </w:t>
      </w:r>
      <w:r w:rsidR="0044224C" w:rsidRPr="005A0E7C">
        <w:rPr>
          <w:sz w:val="24"/>
          <w:szCs w:val="24"/>
        </w:rPr>
        <w:t>Foundation, Parents Association and School Council</w:t>
      </w:r>
      <w:r w:rsidR="00975DD1" w:rsidRPr="005A0E7C">
        <w:rPr>
          <w:sz w:val="24"/>
          <w:szCs w:val="24"/>
        </w:rPr>
        <w:t xml:space="preserve">.  Our Committee’s goal is to provide </w:t>
      </w:r>
      <w:r w:rsidR="007F5E85" w:rsidRPr="005A0E7C">
        <w:rPr>
          <w:sz w:val="24"/>
          <w:szCs w:val="24"/>
        </w:rPr>
        <w:t xml:space="preserve">summarized </w:t>
      </w:r>
      <w:r w:rsidR="00975DD1" w:rsidRPr="005A0E7C">
        <w:rPr>
          <w:sz w:val="24"/>
          <w:szCs w:val="24"/>
        </w:rPr>
        <w:t xml:space="preserve">data that will serve as a guide to </w:t>
      </w:r>
      <w:r w:rsidR="007F5E85" w:rsidRPr="005A0E7C">
        <w:rPr>
          <w:sz w:val="24"/>
          <w:szCs w:val="24"/>
        </w:rPr>
        <w:t xml:space="preserve">annual expenditures as well as to </w:t>
      </w:r>
      <w:r w:rsidR="00975DD1" w:rsidRPr="005A0E7C">
        <w:rPr>
          <w:sz w:val="24"/>
          <w:szCs w:val="24"/>
        </w:rPr>
        <w:t>future fundraising campaign</w:t>
      </w:r>
      <w:r w:rsidR="007F5E85" w:rsidRPr="005A0E7C">
        <w:rPr>
          <w:sz w:val="24"/>
          <w:szCs w:val="24"/>
        </w:rPr>
        <w:t>s among these various groups.</w:t>
      </w:r>
      <w:r w:rsidR="00975DD1" w:rsidRPr="005A0E7C">
        <w:rPr>
          <w:sz w:val="24"/>
          <w:szCs w:val="24"/>
        </w:rPr>
        <w:t xml:space="preserve">  </w:t>
      </w:r>
    </w:p>
    <w:p w14:paraId="38CC4D57" w14:textId="77777777" w:rsidR="00A26FBA" w:rsidRPr="00DF26F8" w:rsidRDefault="00975DD1" w:rsidP="00DF26F8">
      <w:pPr>
        <w:jc w:val="center"/>
        <w:rPr>
          <w:i/>
          <w:sz w:val="24"/>
          <w:szCs w:val="24"/>
        </w:rPr>
      </w:pPr>
      <w:r w:rsidRPr="00DF26F8">
        <w:rPr>
          <w:i/>
          <w:sz w:val="24"/>
          <w:szCs w:val="24"/>
        </w:rPr>
        <w:t xml:space="preserve">Please return your completed survey to </w:t>
      </w:r>
      <w:r w:rsidR="00E12E90" w:rsidRPr="00DF26F8">
        <w:rPr>
          <w:i/>
          <w:sz w:val="24"/>
          <w:szCs w:val="24"/>
        </w:rPr>
        <w:t>Lorraine Blackmon no later than {date}.</w:t>
      </w:r>
      <w:r w:rsidR="005A0E7C">
        <w:rPr>
          <w:i/>
          <w:sz w:val="24"/>
          <w:szCs w:val="24"/>
        </w:rPr>
        <w:t xml:space="preserve"> </w:t>
      </w:r>
      <w:r w:rsidRPr="00DF26F8">
        <w:rPr>
          <w:i/>
          <w:sz w:val="24"/>
          <w:szCs w:val="24"/>
        </w:rPr>
        <w:t xml:space="preserve">Thank you in advance for your </w:t>
      </w:r>
      <w:r w:rsidR="00E12E90" w:rsidRPr="00DF26F8">
        <w:rPr>
          <w:i/>
          <w:sz w:val="24"/>
          <w:szCs w:val="24"/>
        </w:rPr>
        <w:t>feedback.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001"/>
        <w:gridCol w:w="3964"/>
        <w:gridCol w:w="3994"/>
        <w:gridCol w:w="3806"/>
      </w:tblGrid>
      <w:tr w:rsidR="00A77FFD" w:rsidRPr="00DF26F8" w14:paraId="471276C9" w14:textId="77777777" w:rsidTr="003B5193">
        <w:tc>
          <w:tcPr>
            <w:tcW w:w="2001" w:type="dxa"/>
            <w:shd w:val="clear" w:color="auto" w:fill="BFBFBF" w:themeFill="background1" w:themeFillShade="BF"/>
          </w:tcPr>
          <w:p w14:paraId="10BFD794" w14:textId="77777777" w:rsidR="00A77FFD" w:rsidRPr="00C31300" w:rsidRDefault="00A77FFD" w:rsidP="000D61FB">
            <w:pPr>
              <w:jc w:val="center"/>
              <w:rPr>
                <w:b/>
                <w:sz w:val="24"/>
                <w:szCs w:val="24"/>
              </w:rPr>
            </w:pPr>
            <w:r w:rsidRPr="00C31300">
              <w:rPr>
                <w:b/>
                <w:sz w:val="24"/>
                <w:szCs w:val="24"/>
              </w:rPr>
              <w:t>Focus Area</w:t>
            </w:r>
          </w:p>
        </w:tc>
        <w:tc>
          <w:tcPr>
            <w:tcW w:w="3964" w:type="dxa"/>
            <w:shd w:val="clear" w:color="auto" w:fill="BFBFBF" w:themeFill="background1" w:themeFillShade="BF"/>
          </w:tcPr>
          <w:p w14:paraId="2ABDFB7E" w14:textId="77777777" w:rsidR="00A77FFD" w:rsidRPr="00C31300" w:rsidRDefault="00422081" w:rsidP="00A77FFD">
            <w:pPr>
              <w:jc w:val="center"/>
              <w:rPr>
                <w:b/>
                <w:sz w:val="24"/>
                <w:szCs w:val="24"/>
              </w:rPr>
            </w:pPr>
            <w:r w:rsidRPr="00C31300">
              <w:rPr>
                <w:b/>
                <w:sz w:val="24"/>
                <w:szCs w:val="24"/>
              </w:rPr>
              <w:t>Funding Needs Proposal</w:t>
            </w:r>
          </w:p>
        </w:tc>
        <w:tc>
          <w:tcPr>
            <w:tcW w:w="3994" w:type="dxa"/>
            <w:shd w:val="clear" w:color="auto" w:fill="BFBFBF" w:themeFill="background1" w:themeFillShade="BF"/>
          </w:tcPr>
          <w:p w14:paraId="5565E97D" w14:textId="77777777" w:rsidR="00A77FFD" w:rsidRPr="00C31300" w:rsidRDefault="004C3285" w:rsidP="00A77FFD">
            <w:pPr>
              <w:jc w:val="center"/>
              <w:rPr>
                <w:b/>
                <w:sz w:val="24"/>
                <w:szCs w:val="24"/>
              </w:rPr>
            </w:pPr>
            <w:r w:rsidRPr="00C31300">
              <w:rPr>
                <w:b/>
                <w:sz w:val="24"/>
                <w:szCs w:val="24"/>
              </w:rPr>
              <w:t>Measure of Efficacy</w:t>
            </w:r>
          </w:p>
        </w:tc>
        <w:tc>
          <w:tcPr>
            <w:tcW w:w="3806" w:type="dxa"/>
            <w:shd w:val="clear" w:color="auto" w:fill="BFBFBF" w:themeFill="background1" w:themeFillShade="BF"/>
          </w:tcPr>
          <w:p w14:paraId="41BB3CA6" w14:textId="77777777" w:rsidR="00A77FFD" w:rsidRPr="00C31300" w:rsidRDefault="004C3285" w:rsidP="000D61FB">
            <w:pPr>
              <w:jc w:val="center"/>
              <w:rPr>
                <w:b/>
                <w:sz w:val="24"/>
                <w:szCs w:val="24"/>
              </w:rPr>
            </w:pPr>
            <w:r w:rsidRPr="00C31300">
              <w:rPr>
                <w:b/>
                <w:sz w:val="24"/>
                <w:szCs w:val="24"/>
              </w:rPr>
              <w:t>FUNDING TYPE</w:t>
            </w:r>
          </w:p>
        </w:tc>
      </w:tr>
      <w:tr w:rsidR="00A77FFD" w:rsidRPr="00DF26F8" w14:paraId="473B5232" w14:textId="77777777" w:rsidTr="003B5193">
        <w:trPr>
          <w:trHeight w:val="692"/>
        </w:trPr>
        <w:tc>
          <w:tcPr>
            <w:tcW w:w="2001" w:type="dxa"/>
          </w:tcPr>
          <w:p w14:paraId="2A63C5A0" w14:textId="77777777" w:rsidR="00A77FFD" w:rsidRPr="00CA3F1A" w:rsidRDefault="00044CBC" w:rsidP="000D61FB">
            <w:pPr>
              <w:jc w:val="center"/>
              <w:rPr>
                <w:b/>
                <w:sz w:val="24"/>
                <w:szCs w:val="24"/>
              </w:rPr>
            </w:pPr>
            <w:r w:rsidRPr="00CA3F1A">
              <w:rPr>
                <w:b/>
                <w:sz w:val="24"/>
                <w:szCs w:val="24"/>
              </w:rPr>
              <w:t>Curriculum and Instruction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50A16557" w14:textId="77777777" w:rsidR="00A77FFD" w:rsidRPr="00C31300" w:rsidRDefault="00047C57" w:rsidP="00047C57">
            <w:pPr>
              <w:jc w:val="both"/>
              <w:rPr>
                <w:b/>
                <w:sz w:val="24"/>
                <w:szCs w:val="24"/>
              </w:rPr>
            </w:pPr>
            <w:r w:rsidRPr="00D96F83">
              <w:rPr>
                <w:b/>
                <w:sz w:val="24"/>
                <w:szCs w:val="24"/>
              </w:rPr>
              <w:t xml:space="preserve">AP Review Books each year for </w:t>
            </w:r>
            <w:r>
              <w:rPr>
                <w:b/>
                <w:sz w:val="24"/>
                <w:szCs w:val="24"/>
              </w:rPr>
              <w:t>AP Calculus AB and AP Calculus BC</w:t>
            </w:r>
          </w:p>
        </w:tc>
        <w:tc>
          <w:tcPr>
            <w:tcW w:w="3994" w:type="dxa"/>
          </w:tcPr>
          <w:p w14:paraId="5AB988C1" w14:textId="77777777" w:rsidR="00422081" w:rsidRPr="00274957" w:rsidRDefault="00274957" w:rsidP="00DF26F8">
            <w:pPr>
              <w:jc w:val="both"/>
              <w:rPr>
                <w:i/>
              </w:rPr>
            </w:pPr>
            <w:r w:rsidRPr="00274957">
              <w:rPr>
                <w:i/>
              </w:rPr>
              <w:t>AP Scores</w:t>
            </w:r>
          </w:p>
        </w:tc>
        <w:tc>
          <w:tcPr>
            <w:tcW w:w="3806" w:type="dxa"/>
          </w:tcPr>
          <w:p w14:paraId="1AC03F43" w14:textId="77777777" w:rsidR="00A77FFD" w:rsidRPr="00274957" w:rsidRDefault="00274957" w:rsidP="00274957">
            <w:pPr>
              <w:jc w:val="both"/>
              <w:rPr>
                <w:sz w:val="24"/>
                <w:szCs w:val="24"/>
              </w:rPr>
            </w:pPr>
            <w:r w:rsidRPr="00274957">
              <w:rPr>
                <w:sz w:val="24"/>
                <w:szCs w:val="24"/>
              </w:rPr>
              <w:t xml:space="preserve"> District Funding</w:t>
            </w:r>
          </w:p>
          <w:p w14:paraId="5C47BD70" w14:textId="77777777" w:rsidR="00274957" w:rsidRPr="00274957" w:rsidRDefault="00274957" w:rsidP="00274957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047C57" w:rsidRPr="00DF26F8" w14:paraId="6954E62C" w14:textId="77777777" w:rsidTr="002238BD">
        <w:trPr>
          <w:trHeight w:val="602"/>
        </w:trPr>
        <w:tc>
          <w:tcPr>
            <w:tcW w:w="2001" w:type="dxa"/>
          </w:tcPr>
          <w:p w14:paraId="49CD2034" w14:textId="77777777" w:rsidR="00047C57" w:rsidRPr="0087013D" w:rsidRDefault="00047C57" w:rsidP="000D61F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964" w:type="dxa"/>
          </w:tcPr>
          <w:p w14:paraId="5D595523" w14:textId="77777777" w:rsidR="00047C57" w:rsidRDefault="000D5BEE" w:rsidP="00422081">
            <w:pPr>
              <w:tabs>
                <w:tab w:val="left" w:pos="1350"/>
              </w:tabs>
              <w:jc w:val="both"/>
              <w:rPr>
                <w:b/>
                <w:sz w:val="24"/>
                <w:szCs w:val="24"/>
                <w:highlight w:val="lightGray"/>
              </w:rPr>
            </w:pPr>
            <w:r w:rsidRPr="00D2475E">
              <w:rPr>
                <w:b/>
                <w:color w:val="FF0000"/>
                <w:sz w:val="24"/>
                <w:szCs w:val="24"/>
              </w:rPr>
              <w:t>Annual Budget for new sheet music acquisition.</w:t>
            </w:r>
          </w:p>
        </w:tc>
        <w:tc>
          <w:tcPr>
            <w:tcW w:w="3994" w:type="dxa"/>
          </w:tcPr>
          <w:p w14:paraId="47240F48" w14:textId="77777777" w:rsidR="00047C57" w:rsidRPr="00DF26F8" w:rsidRDefault="00047C57" w:rsidP="00DF26F8">
            <w:pPr>
              <w:jc w:val="both"/>
            </w:pPr>
          </w:p>
        </w:tc>
        <w:tc>
          <w:tcPr>
            <w:tcW w:w="3806" w:type="dxa"/>
          </w:tcPr>
          <w:p w14:paraId="4D6B28C1" w14:textId="77777777" w:rsidR="00047C57" w:rsidRPr="00274957" w:rsidRDefault="00274957" w:rsidP="00274957">
            <w:pPr>
              <w:jc w:val="both"/>
              <w:rPr>
                <w:sz w:val="24"/>
                <w:szCs w:val="24"/>
              </w:rPr>
            </w:pPr>
            <w:r w:rsidRPr="00274957">
              <w:rPr>
                <w:sz w:val="24"/>
                <w:szCs w:val="24"/>
              </w:rPr>
              <w:t>District Funding</w:t>
            </w:r>
          </w:p>
          <w:p w14:paraId="230747A9" w14:textId="77777777" w:rsidR="00274957" w:rsidRPr="00274957" w:rsidRDefault="00274957" w:rsidP="00274957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0D5BEE" w:rsidRPr="00DF26F8" w14:paraId="677320E1" w14:textId="77777777" w:rsidTr="002238BD">
        <w:trPr>
          <w:trHeight w:val="602"/>
        </w:trPr>
        <w:tc>
          <w:tcPr>
            <w:tcW w:w="2001" w:type="dxa"/>
          </w:tcPr>
          <w:p w14:paraId="790F26A2" w14:textId="77777777" w:rsidR="000D5BEE" w:rsidRPr="0087013D" w:rsidRDefault="000D5BEE" w:rsidP="000D61F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964" w:type="dxa"/>
          </w:tcPr>
          <w:p w14:paraId="554A1055" w14:textId="77777777" w:rsidR="000D5BEE" w:rsidRPr="00D2475E" w:rsidRDefault="000D5BEE" w:rsidP="00422081">
            <w:pPr>
              <w:tabs>
                <w:tab w:val="left" w:pos="1350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World Language Spanish dictionaries</w:t>
            </w:r>
          </w:p>
        </w:tc>
        <w:tc>
          <w:tcPr>
            <w:tcW w:w="3994" w:type="dxa"/>
          </w:tcPr>
          <w:p w14:paraId="156173E9" w14:textId="77777777" w:rsidR="000D5BEE" w:rsidRPr="00DF26F8" w:rsidRDefault="000D5BEE" w:rsidP="00DF26F8">
            <w:pPr>
              <w:jc w:val="both"/>
            </w:pPr>
          </w:p>
        </w:tc>
        <w:tc>
          <w:tcPr>
            <w:tcW w:w="3806" w:type="dxa"/>
          </w:tcPr>
          <w:p w14:paraId="56A85BC1" w14:textId="77777777" w:rsidR="000D5BEE" w:rsidRDefault="00274957" w:rsidP="00274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  <w:p w14:paraId="13D4D81A" w14:textId="77777777" w:rsidR="00274957" w:rsidRPr="00274957" w:rsidRDefault="00274957" w:rsidP="00274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Parents’ Association</w:t>
            </w:r>
          </w:p>
        </w:tc>
      </w:tr>
      <w:tr w:rsidR="000D5BEE" w:rsidRPr="00DF26F8" w14:paraId="74772D44" w14:textId="77777777" w:rsidTr="002238BD">
        <w:trPr>
          <w:trHeight w:val="602"/>
        </w:trPr>
        <w:tc>
          <w:tcPr>
            <w:tcW w:w="2001" w:type="dxa"/>
          </w:tcPr>
          <w:p w14:paraId="46C143DC" w14:textId="77777777" w:rsidR="000D5BEE" w:rsidRPr="0087013D" w:rsidRDefault="000D5BEE" w:rsidP="000D61F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964" w:type="dxa"/>
          </w:tcPr>
          <w:p w14:paraId="7F552CE1" w14:textId="77777777" w:rsidR="000D5BEE" w:rsidRDefault="00274957" w:rsidP="00274957">
            <w:pPr>
              <w:tabs>
                <w:tab w:val="left" w:pos="1350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Instructional Technology </w:t>
            </w:r>
          </w:p>
          <w:p w14:paraId="01A7AB67" w14:textId="77777777" w:rsidR="00F94AC2" w:rsidRDefault="00F94AC2" w:rsidP="00F94AC2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Kahoot</w:t>
            </w:r>
          </w:p>
          <w:p w14:paraId="1867450B" w14:textId="77777777" w:rsidR="00F94AC2" w:rsidRDefault="00F94AC2" w:rsidP="00F94AC2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Zipgrade</w:t>
            </w:r>
            <w:proofErr w:type="spellEnd"/>
          </w:p>
          <w:p w14:paraId="4CD07A6F" w14:textId="77777777" w:rsidR="00F94AC2" w:rsidRDefault="00F94AC2" w:rsidP="00F94AC2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Plickers</w:t>
            </w:r>
            <w:proofErr w:type="spellEnd"/>
          </w:p>
          <w:p w14:paraId="74F5C595" w14:textId="77777777" w:rsidR="00F94AC2" w:rsidRDefault="00F94AC2" w:rsidP="00F94AC2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Quizlet Live</w:t>
            </w:r>
          </w:p>
          <w:p w14:paraId="13A9D1C7" w14:textId="77777777" w:rsidR="00F94AC2" w:rsidRPr="00F94AC2" w:rsidRDefault="00F94AC2" w:rsidP="00F94AC2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Peardeck</w:t>
            </w:r>
            <w:proofErr w:type="spellEnd"/>
          </w:p>
        </w:tc>
        <w:tc>
          <w:tcPr>
            <w:tcW w:w="3994" w:type="dxa"/>
          </w:tcPr>
          <w:p w14:paraId="74E18174" w14:textId="77777777" w:rsidR="000D5BEE" w:rsidRPr="00DF26F8" w:rsidRDefault="000D5BEE" w:rsidP="00DF26F8">
            <w:pPr>
              <w:jc w:val="both"/>
            </w:pPr>
          </w:p>
        </w:tc>
        <w:tc>
          <w:tcPr>
            <w:tcW w:w="3806" w:type="dxa"/>
          </w:tcPr>
          <w:p w14:paraId="0A3027E5" w14:textId="77777777" w:rsidR="00274957" w:rsidRPr="00F94AC2" w:rsidRDefault="00274957" w:rsidP="00CA3F1A">
            <w:pPr>
              <w:jc w:val="both"/>
              <w:rPr>
                <w:b/>
                <w:sz w:val="24"/>
                <w:szCs w:val="24"/>
              </w:rPr>
            </w:pPr>
            <w:r w:rsidRPr="00F94AC2">
              <w:rPr>
                <w:b/>
                <w:sz w:val="24"/>
                <w:szCs w:val="24"/>
              </w:rPr>
              <w:t>Civic Center Budget</w:t>
            </w:r>
          </w:p>
        </w:tc>
      </w:tr>
      <w:tr w:rsidR="00274957" w:rsidRPr="00DF26F8" w14:paraId="01BEEDB7" w14:textId="77777777" w:rsidTr="002238BD">
        <w:trPr>
          <w:trHeight w:val="602"/>
        </w:trPr>
        <w:tc>
          <w:tcPr>
            <w:tcW w:w="2001" w:type="dxa"/>
          </w:tcPr>
          <w:p w14:paraId="1B1088EF" w14:textId="77777777" w:rsidR="00274957" w:rsidRPr="0087013D" w:rsidRDefault="00274957" w:rsidP="000D61F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964" w:type="dxa"/>
          </w:tcPr>
          <w:p w14:paraId="6461FCC8" w14:textId="77777777" w:rsidR="00274957" w:rsidRPr="00D2475E" w:rsidRDefault="00274957" w:rsidP="00422081">
            <w:pPr>
              <w:tabs>
                <w:tab w:val="left" w:pos="1350"/>
              </w:tabs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94" w:type="dxa"/>
          </w:tcPr>
          <w:p w14:paraId="1E2B7B32" w14:textId="77777777" w:rsidR="00274957" w:rsidRPr="00DF26F8" w:rsidRDefault="00274957" w:rsidP="00DF26F8">
            <w:pPr>
              <w:jc w:val="both"/>
            </w:pPr>
          </w:p>
        </w:tc>
        <w:tc>
          <w:tcPr>
            <w:tcW w:w="3806" w:type="dxa"/>
          </w:tcPr>
          <w:p w14:paraId="0521EE48" w14:textId="77777777" w:rsidR="00F94AC2" w:rsidRPr="00DF26F8" w:rsidRDefault="00F94AC2" w:rsidP="00CA3F1A">
            <w:pPr>
              <w:jc w:val="both"/>
              <w:rPr>
                <w:sz w:val="24"/>
                <w:szCs w:val="24"/>
              </w:rPr>
            </w:pPr>
          </w:p>
        </w:tc>
      </w:tr>
      <w:tr w:rsidR="00274957" w:rsidRPr="00DF26F8" w14:paraId="570CD0E1" w14:textId="77777777" w:rsidTr="002238BD">
        <w:trPr>
          <w:trHeight w:val="602"/>
        </w:trPr>
        <w:tc>
          <w:tcPr>
            <w:tcW w:w="2001" w:type="dxa"/>
          </w:tcPr>
          <w:p w14:paraId="14B249BE" w14:textId="77777777" w:rsidR="00274957" w:rsidRPr="0087013D" w:rsidRDefault="00274957" w:rsidP="000D61F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964" w:type="dxa"/>
          </w:tcPr>
          <w:p w14:paraId="16C3C3B6" w14:textId="77777777" w:rsidR="00274957" w:rsidRPr="00D2475E" w:rsidRDefault="00274957" w:rsidP="00422081">
            <w:pPr>
              <w:tabs>
                <w:tab w:val="left" w:pos="1350"/>
              </w:tabs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94" w:type="dxa"/>
          </w:tcPr>
          <w:p w14:paraId="6F37E4BF" w14:textId="77777777" w:rsidR="00274957" w:rsidRPr="00DF26F8" w:rsidRDefault="00274957" w:rsidP="00DF26F8">
            <w:pPr>
              <w:jc w:val="both"/>
            </w:pPr>
          </w:p>
        </w:tc>
        <w:tc>
          <w:tcPr>
            <w:tcW w:w="3806" w:type="dxa"/>
          </w:tcPr>
          <w:p w14:paraId="4E4F661A" w14:textId="77777777" w:rsidR="00274957" w:rsidRPr="00DF26F8" w:rsidRDefault="00274957" w:rsidP="00CA3F1A">
            <w:pPr>
              <w:jc w:val="both"/>
              <w:rPr>
                <w:sz w:val="24"/>
                <w:szCs w:val="24"/>
              </w:rPr>
            </w:pPr>
          </w:p>
        </w:tc>
      </w:tr>
      <w:tr w:rsidR="00047C57" w:rsidRPr="00DF26F8" w14:paraId="79AF6BC9" w14:textId="77777777" w:rsidTr="006A4BB6">
        <w:trPr>
          <w:trHeight w:val="530"/>
        </w:trPr>
        <w:tc>
          <w:tcPr>
            <w:tcW w:w="2001" w:type="dxa"/>
          </w:tcPr>
          <w:p w14:paraId="21B634FC" w14:textId="77777777" w:rsidR="00047C57" w:rsidRPr="0087013D" w:rsidRDefault="00047C57" w:rsidP="000D61F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Classroom and Campus Facilities</w:t>
            </w:r>
          </w:p>
        </w:tc>
        <w:tc>
          <w:tcPr>
            <w:tcW w:w="3964" w:type="dxa"/>
          </w:tcPr>
          <w:p w14:paraId="661B7AF1" w14:textId="77777777" w:rsidR="00047C57" w:rsidRPr="00D96F83" w:rsidRDefault="00047C57" w:rsidP="00274957">
            <w:pPr>
              <w:tabs>
                <w:tab w:val="left" w:pos="480"/>
                <w:tab w:val="left" w:pos="1350"/>
              </w:tabs>
              <w:rPr>
                <w:b/>
                <w:sz w:val="24"/>
                <w:szCs w:val="24"/>
              </w:rPr>
            </w:pPr>
            <w:r w:rsidRPr="00C31300">
              <w:rPr>
                <w:b/>
                <w:sz w:val="24"/>
                <w:szCs w:val="24"/>
              </w:rPr>
              <w:t xml:space="preserve">Document Cameras </w:t>
            </w:r>
            <w:r>
              <w:rPr>
                <w:b/>
                <w:sz w:val="24"/>
                <w:szCs w:val="24"/>
              </w:rPr>
              <w:t xml:space="preserve">with </w:t>
            </w:r>
            <w:r w:rsidR="00274957">
              <w:rPr>
                <w:b/>
                <w:sz w:val="24"/>
                <w:szCs w:val="24"/>
              </w:rPr>
              <w:t>better</w:t>
            </w:r>
            <w:r>
              <w:rPr>
                <w:b/>
                <w:sz w:val="24"/>
                <w:szCs w:val="24"/>
              </w:rPr>
              <w:t xml:space="preserve"> resolution </w:t>
            </w:r>
            <w:r w:rsidRPr="00C31300">
              <w:rPr>
                <w:b/>
                <w:sz w:val="24"/>
                <w:szCs w:val="24"/>
              </w:rPr>
              <w:t>that don’t plug into computers</w:t>
            </w:r>
          </w:p>
        </w:tc>
        <w:tc>
          <w:tcPr>
            <w:tcW w:w="3994" w:type="dxa"/>
          </w:tcPr>
          <w:p w14:paraId="47484FC2" w14:textId="77777777" w:rsidR="00047C57" w:rsidRPr="00DF26F8" w:rsidRDefault="00047C57" w:rsidP="00DF26F8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6" w:type="dxa"/>
          </w:tcPr>
          <w:p w14:paraId="3C28A802" w14:textId="77777777" w:rsidR="00047C57" w:rsidRDefault="00274957" w:rsidP="00DF2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  <w:p w14:paraId="7EC22918" w14:textId="77777777" w:rsidR="00274957" w:rsidRPr="00DF26F8" w:rsidRDefault="00274957" w:rsidP="00DF2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Civic Center</w:t>
            </w:r>
          </w:p>
        </w:tc>
      </w:tr>
      <w:tr w:rsidR="00047C57" w:rsidRPr="00DF26F8" w14:paraId="154E6910" w14:textId="77777777" w:rsidTr="002238BD">
        <w:trPr>
          <w:trHeight w:val="710"/>
        </w:trPr>
        <w:tc>
          <w:tcPr>
            <w:tcW w:w="2001" w:type="dxa"/>
          </w:tcPr>
          <w:p w14:paraId="59C6F7C7" w14:textId="77777777" w:rsidR="00047C57" w:rsidRPr="0087013D" w:rsidRDefault="00047C57" w:rsidP="000D61F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964" w:type="dxa"/>
          </w:tcPr>
          <w:p w14:paraId="411C6D93" w14:textId="77777777" w:rsidR="00047C57" w:rsidRPr="00D96F83" w:rsidRDefault="00047C57" w:rsidP="00DF26F8">
            <w:pPr>
              <w:jc w:val="both"/>
              <w:rPr>
                <w:b/>
                <w:sz w:val="24"/>
                <w:szCs w:val="24"/>
              </w:rPr>
            </w:pPr>
            <w:r w:rsidRPr="00C31300">
              <w:rPr>
                <w:b/>
                <w:sz w:val="24"/>
                <w:szCs w:val="24"/>
              </w:rPr>
              <w:t>Backup Projectors &amp; Bulbs</w:t>
            </w:r>
          </w:p>
        </w:tc>
        <w:tc>
          <w:tcPr>
            <w:tcW w:w="3994" w:type="dxa"/>
          </w:tcPr>
          <w:p w14:paraId="7AA489E6" w14:textId="77777777" w:rsidR="00047C57" w:rsidRPr="00DF26F8" w:rsidRDefault="00047C57" w:rsidP="00DF26F8">
            <w:pPr>
              <w:jc w:val="both"/>
            </w:pPr>
          </w:p>
        </w:tc>
        <w:tc>
          <w:tcPr>
            <w:tcW w:w="3806" w:type="dxa"/>
          </w:tcPr>
          <w:p w14:paraId="154B332B" w14:textId="77777777" w:rsidR="00047C57" w:rsidRDefault="00274957" w:rsidP="00DF2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  <w:p w14:paraId="00F6C0C8" w14:textId="77777777" w:rsidR="00274957" w:rsidRPr="00DF26F8" w:rsidRDefault="00274957" w:rsidP="00DF2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Civic Center</w:t>
            </w:r>
          </w:p>
        </w:tc>
      </w:tr>
      <w:tr w:rsidR="00274957" w:rsidRPr="00DF26F8" w14:paraId="42C5BC7A" w14:textId="77777777" w:rsidTr="002238BD">
        <w:trPr>
          <w:trHeight w:val="710"/>
        </w:trPr>
        <w:tc>
          <w:tcPr>
            <w:tcW w:w="2001" w:type="dxa"/>
          </w:tcPr>
          <w:p w14:paraId="7C214B53" w14:textId="77777777" w:rsidR="00274957" w:rsidRPr="0087013D" w:rsidRDefault="00274957" w:rsidP="000D61F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964" w:type="dxa"/>
          </w:tcPr>
          <w:p w14:paraId="2453A38E" w14:textId="77777777" w:rsidR="00274957" w:rsidRPr="00C31300" w:rsidRDefault="00274957" w:rsidP="00DF26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Clean Drinking Water</w:t>
            </w:r>
          </w:p>
        </w:tc>
        <w:tc>
          <w:tcPr>
            <w:tcW w:w="3994" w:type="dxa"/>
          </w:tcPr>
          <w:p w14:paraId="37B64C23" w14:textId="77777777" w:rsidR="00274957" w:rsidRPr="00DF26F8" w:rsidRDefault="00274957" w:rsidP="00DF26F8">
            <w:pPr>
              <w:jc w:val="both"/>
            </w:pPr>
          </w:p>
        </w:tc>
        <w:tc>
          <w:tcPr>
            <w:tcW w:w="3806" w:type="dxa"/>
          </w:tcPr>
          <w:p w14:paraId="6793B47A" w14:textId="77777777" w:rsidR="00274957" w:rsidRDefault="00274957" w:rsidP="00DF2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  <w:p w14:paraId="287F9D64" w14:textId="77777777" w:rsidR="00274957" w:rsidRDefault="00274957" w:rsidP="00DF2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Civic Center</w:t>
            </w:r>
          </w:p>
        </w:tc>
      </w:tr>
      <w:tr w:rsidR="00047C57" w:rsidRPr="00DF26F8" w14:paraId="11483BEF" w14:textId="77777777" w:rsidTr="002238BD">
        <w:trPr>
          <w:trHeight w:val="710"/>
        </w:trPr>
        <w:tc>
          <w:tcPr>
            <w:tcW w:w="2001" w:type="dxa"/>
          </w:tcPr>
          <w:p w14:paraId="36DC622C" w14:textId="77777777" w:rsidR="00047C57" w:rsidRPr="0087013D" w:rsidRDefault="00047C57" w:rsidP="000D61F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964" w:type="dxa"/>
          </w:tcPr>
          <w:p w14:paraId="3FAF0142" w14:textId="77777777" w:rsidR="00047C57" w:rsidRPr="00C31300" w:rsidRDefault="001C70EE" w:rsidP="00DF26F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Sympodiums</w:t>
            </w:r>
            <w:proofErr w:type="spellEnd"/>
            <w:r>
              <w:rPr>
                <w:b/>
                <w:sz w:val="24"/>
                <w:szCs w:val="24"/>
              </w:rPr>
              <w:t xml:space="preserve"> (SMART Podiums)</w:t>
            </w:r>
          </w:p>
        </w:tc>
        <w:tc>
          <w:tcPr>
            <w:tcW w:w="3994" w:type="dxa"/>
          </w:tcPr>
          <w:p w14:paraId="37D0218F" w14:textId="77777777" w:rsidR="00047C57" w:rsidRDefault="00047C57" w:rsidP="00B77CEB">
            <w:pPr>
              <w:jc w:val="both"/>
            </w:pPr>
          </w:p>
        </w:tc>
        <w:tc>
          <w:tcPr>
            <w:tcW w:w="3806" w:type="dxa"/>
          </w:tcPr>
          <w:p w14:paraId="46A449F5" w14:textId="77777777" w:rsidR="00047C57" w:rsidRDefault="00274957" w:rsidP="00DF2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  <w:p w14:paraId="27B62222" w14:textId="77777777" w:rsidR="00274957" w:rsidRDefault="00274957" w:rsidP="00DF2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Parents’ Association</w:t>
            </w:r>
          </w:p>
        </w:tc>
      </w:tr>
      <w:tr w:rsidR="00047C57" w:rsidRPr="00DF26F8" w14:paraId="50DDC3D2" w14:textId="77777777" w:rsidTr="002238BD">
        <w:trPr>
          <w:trHeight w:val="710"/>
        </w:trPr>
        <w:tc>
          <w:tcPr>
            <w:tcW w:w="2001" w:type="dxa"/>
          </w:tcPr>
          <w:p w14:paraId="1B30018A" w14:textId="77777777" w:rsidR="00047C57" w:rsidRPr="0087013D" w:rsidRDefault="00047C57" w:rsidP="000D61F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964" w:type="dxa"/>
          </w:tcPr>
          <w:p w14:paraId="1BB7CA13" w14:textId="77777777" w:rsidR="00047C57" w:rsidRDefault="00047C57" w:rsidP="00DF26F8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31300">
              <w:rPr>
                <w:b/>
                <w:sz w:val="24"/>
                <w:szCs w:val="24"/>
              </w:rPr>
              <w:t>More classroom</w:t>
            </w:r>
            <w:r w:rsidR="00F94AC2">
              <w:rPr>
                <w:b/>
                <w:sz w:val="24"/>
                <w:szCs w:val="24"/>
              </w:rPr>
              <w:t xml:space="preserve">s </w:t>
            </w:r>
            <w:r w:rsidRPr="00C31300">
              <w:rPr>
                <w:b/>
                <w:sz w:val="24"/>
                <w:szCs w:val="24"/>
              </w:rPr>
              <w:t>(teacher have to move too much</w:t>
            </w:r>
          </w:p>
        </w:tc>
        <w:tc>
          <w:tcPr>
            <w:tcW w:w="3994" w:type="dxa"/>
          </w:tcPr>
          <w:p w14:paraId="74D0048E" w14:textId="77777777" w:rsidR="00047C57" w:rsidRDefault="00047C57" w:rsidP="00B77CEB">
            <w:pPr>
              <w:jc w:val="both"/>
            </w:pPr>
          </w:p>
        </w:tc>
        <w:tc>
          <w:tcPr>
            <w:tcW w:w="3806" w:type="dxa"/>
          </w:tcPr>
          <w:p w14:paraId="6B4BAAA1" w14:textId="77777777" w:rsidR="00047C57" w:rsidRDefault="00047C57" w:rsidP="00DF26F8">
            <w:pPr>
              <w:jc w:val="both"/>
              <w:rPr>
                <w:sz w:val="24"/>
                <w:szCs w:val="24"/>
              </w:rPr>
            </w:pPr>
          </w:p>
        </w:tc>
      </w:tr>
      <w:tr w:rsidR="00047C57" w:rsidRPr="00DF26F8" w14:paraId="349BF8C9" w14:textId="77777777" w:rsidTr="002238BD">
        <w:trPr>
          <w:trHeight w:val="530"/>
        </w:trPr>
        <w:tc>
          <w:tcPr>
            <w:tcW w:w="2001" w:type="dxa"/>
          </w:tcPr>
          <w:p w14:paraId="66AE2754" w14:textId="77777777" w:rsidR="00047C57" w:rsidRPr="00DF26F8" w:rsidRDefault="00047C57" w:rsidP="000D6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4227ABC4" w14:textId="77777777" w:rsidR="00047C57" w:rsidRPr="00D96F83" w:rsidRDefault="00047C57" w:rsidP="00DF26F8">
            <w:pPr>
              <w:jc w:val="both"/>
              <w:rPr>
                <w:b/>
                <w:sz w:val="24"/>
                <w:szCs w:val="24"/>
              </w:rPr>
            </w:pPr>
            <w:r w:rsidRPr="00C31300">
              <w:rPr>
                <w:b/>
                <w:sz w:val="24"/>
                <w:szCs w:val="24"/>
              </w:rPr>
              <w:t>More large classroom for team teaching</w:t>
            </w:r>
          </w:p>
        </w:tc>
        <w:tc>
          <w:tcPr>
            <w:tcW w:w="3994" w:type="dxa"/>
          </w:tcPr>
          <w:p w14:paraId="06F54769" w14:textId="77777777" w:rsidR="00047C57" w:rsidRPr="00DF26F8" w:rsidRDefault="00047C57" w:rsidP="00DF2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0AC14C62" w14:textId="77777777" w:rsidR="00047C57" w:rsidRPr="00DF26F8" w:rsidRDefault="00047C57" w:rsidP="00DF26F8">
            <w:pPr>
              <w:jc w:val="both"/>
              <w:rPr>
                <w:sz w:val="24"/>
                <w:szCs w:val="24"/>
              </w:rPr>
            </w:pPr>
          </w:p>
        </w:tc>
      </w:tr>
      <w:tr w:rsidR="00047C57" w:rsidRPr="00DF26F8" w14:paraId="5323D661" w14:textId="77777777" w:rsidTr="00AB0809">
        <w:trPr>
          <w:trHeight w:val="530"/>
        </w:trPr>
        <w:tc>
          <w:tcPr>
            <w:tcW w:w="2001" w:type="dxa"/>
          </w:tcPr>
          <w:p w14:paraId="5EA3FECD" w14:textId="77777777" w:rsidR="00047C57" w:rsidRPr="00DF26F8" w:rsidRDefault="00047C57" w:rsidP="000D6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5472D8C3" w14:textId="77777777" w:rsidR="00047C57" w:rsidRPr="00D96F83" w:rsidRDefault="00047C57" w:rsidP="00DF26F8">
            <w:pPr>
              <w:jc w:val="both"/>
              <w:rPr>
                <w:b/>
                <w:sz w:val="24"/>
                <w:szCs w:val="24"/>
              </w:rPr>
            </w:pPr>
            <w:r w:rsidRPr="00C31300">
              <w:rPr>
                <w:b/>
                <w:sz w:val="24"/>
                <w:szCs w:val="24"/>
              </w:rPr>
              <w:t>Lecture Hall space to hold an entire grade level for presentation and mtgs.</w:t>
            </w:r>
          </w:p>
        </w:tc>
        <w:tc>
          <w:tcPr>
            <w:tcW w:w="3994" w:type="dxa"/>
          </w:tcPr>
          <w:p w14:paraId="54F285F5" w14:textId="77777777" w:rsidR="00047C57" w:rsidRPr="00DF26F8" w:rsidRDefault="00047C57" w:rsidP="00DF2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7709EF07" w14:textId="77777777" w:rsidR="00047C57" w:rsidRPr="00DF26F8" w:rsidRDefault="00047C57" w:rsidP="00DF26F8">
            <w:pPr>
              <w:jc w:val="both"/>
              <w:rPr>
                <w:sz w:val="24"/>
                <w:szCs w:val="24"/>
              </w:rPr>
            </w:pPr>
          </w:p>
        </w:tc>
      </w:tr>
      <w:tr w:rsidR="00047C57" w:rsidRPr="00DF26F8" w14:paraId="740A4021" w14:textId="77777777" w:rsidTr="002238BD">
        <w:trPr>
          <w:trHeight w:val="530"/>
        </w:trPr>
        <w:tc>
          <w:tcPr>
            <w:tcW w:w="2001" w:type="dxa"/>
          </w:tcPr>
          <w:p w14:paraId="20E42460" w14:textId="77777777" w:rsidR="00047C57" w:rsidRPr="00DF26F8" w:rsidRDefault="00047C57" w:rsidP="000D6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6B54483F" w14:textId="77777777" w:rsidR="00047C57" w:rsidRPr="00D96F83" w:rsidRDefault="00047C57" w:rsidP="000D5BEE">
            <w:pPr>
              <w:jc w:val="both"/>
              <w:rPr>
                <w:b/>
                <w:sz w:val="24"/>
                <w:szCs w:val="24"/>
              </w:rPr>
            </w:pPr>
            <w:r w:rsidRPr="00C31300">
              <w:rPr>
                <w:b/>
                <w:sz w:val="24"/>
                <w:szCs w:val="24"/>
              </w:rPr>
              <w:t>Working whiteboards for all classrooms</w:t>
            </w:r>
            <w:r w:rsidR="000D5BEE" w:rsidRPr="00D2475E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94" w:type="dxa"/>
          </w:tcPr>
          <w:p w14:paraId="1B647CC5" w14:textId="77777777" w:rsidR="00047C57" w:rsidRPr="00DF26F8" w:rsidRDefault="00047C57" w:rsidP="00DF2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791349FC" w14:textId="77777777" w:rsidR="00047C57" w:rsidRPr="00DF26F8" w:rsidRDefault="00274957" w:rsidP="00DF2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Civic Center</w:t>
            </w:r>
          </w:p>
        </w:tc>
      </w:tr>
      <w:tr w:rsidR="000D5BEE" w:rsidRPr="00DF26F8" w14:paraId="082A90B8" w14:textId="77777777" w:rsidTr="002238BD">
        <w:trPr>
          <w:trHeight w:val="530"/>
        </w:trPr>
        <w:tc>
          <w:tcPr>
            <w:tcW w:w="2001" w:type="dxa"/>
          </w:tcPr>
          <w:p w14:paraId="484B2E4B" w14:textId="77777777" w:rsidR="000D5BEE" w:rsidRPr="00DF26F8" w:rsidRDefault="000D5BEE" w:rsidP="000D6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073BDA47" w14:textId="77777777" w:rsidR="000D5BEE" w:rsidRPr="00C31300" w:rsidRDefault="000D5BEE" w:rsidP="00DF26F8">
            <w:pPr>
              <w:jc w:val="both"/>
              <w:rPr>
                <w:b/>
                <w:sz w:val="24"/>
                <w:szCs w:val="24"/>
              </w:rPr>
            </w:pPr>
            <w:r w:rsidRPr="00D2475E">
              <w:rPr>
                <w:b/>
                <w:color w:val="FF0000"/>
                <w:sz w:val="24"/>
                <w:szCs w:val="24"/>
              </w:rPr>
              <w:t>New Band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2475E">
              <w:rPr>
                <w:b/>
                <w:color w:val="FF0000"/>
                <w:sz w:val="24"/>
                <w:szCs w:val="24"/>
              </w:rPr>
              <w:t>room</w:t>
            </w:r>
          </w:p>
        </w:tc>
        <w:tc>
          <w:tcPr>
            <w:tcW w:w="3994" w:type="dxa"/>
          </w:tcPr>
          <w:p w14:paraId="1E317FE8" w14:textId="77777777" w:rsidR="000D5BEE" w:rsidRPr="00DF26F8" w:rsidRDefault="000D5BEE" w:rsidP="00DF2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6C049DE7" w14:textId="77777777" w:rsidR="000D5BEE" w:rsidRPr="00DF26F8" w:rsidRDefault="000D5BEE" w:rsidP="00DF26F8">
            <w:pPr>
              <w:jc w:val="both"/>
              <w:rPr>
                <w:sz w:val="24"/>
                <w:szCs w:val="24"/>
              </w:rPr>
            </w:pPr>
          </w:p>
        </w:tc>
      </w:tr>
      <w:tr w:rsidR="000D5BEE" w:rsidRPr="00DF26F8" w14:paraId="26354BAE" w14:textId="77777777" w:rsidTr="002238BD">
        <w:trPr>
          <w:trHeight w:val="530"/>
        </w:trPr>
        <w:tc>
          <w:tcPr>
            <w:tcW w:w="2001" w:type="dxa"/>
          </w:tcPr>
          <w:p w14:paraId="63FEA89A" w14:textId="77777777" w:rsidR="000D5BEE" w:rsidRPr="00DF26F8" w:rsidRDefault="000D5BEE" w:rsidP="000D6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3B96F9E8" w14:textId="77777777" w:rsidR="000D5BEE" w:rsidRPr="00C31300" w:rsidRDefault="000D5BEE" w:rsidP="00F94AC2">
            <w:pPr>
              <w:rPr>
                <w:b/>
                <w:sz w:val="24"/>
                <w:szCs w:val="24"/>
              </w:rPr>
            </w:pPr>
            <w:r w:rsidRPr="00D2475E">
              <w:rPr>
                <w:b/>
                <w:color w:val="FF0000"/>
                <w:sz w:val="24"/>
                <w:szCs w:val="24"/>
              </w:rPr>
              <w:t>Musical instrument storage improvements; supplementary lockers, New wall-mounted drink station (so sink area can be removed)</w:t>
            </w:r>
          </w:p>
        </w:tc>
        <w:tc>
          <w:tcPr>
            <w:tcW w:w="3994" w:type="dxa"/>
          </w:tcPr>
          <w:p w14:paraId="29FE0A95" w14:textId="77777777" w:rsidR="000D5BEE" w:rsidRPr="00DF26F8" w:rsidRDefault="000D5BEE" w:rsidP="00DF2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11E8ACAE" w14:textId="77777777" w:rsidR="000D5BEE" w:rsidRPr="00DF26F8" w:rsidRDefault="000D5BEE" w:rsidP="00DF26F8">
            <w:pPr>
              <w:jc w:val="both"/>
              <w:rPr>
                <w:sz w:val="24"/>
                <w:szCs w:val="24"/>
              </w:rPr>
            </w:pPr>
          </w:p>
        </w:tc>
      </w:tr>
      <w:tr w:rsidR="000D5BEE" w:rsidRPr="00DF26F8" w14:paraId="4D334ECA" w14:textId="77777777" w:rsidTr="002238BD">
        <w:trPr>
          <w:trHeight w:val="530"/>
        </w:trPr>
        <w:tc>
          <w:tcPr>
            <w:tcW w:w="2001" w:type="dxa"/>
          </w:tcPr>
          <w:p w14:paraId="65A51C17" w14:textId="77777777" w:rsidR="000D5BEE" w:rsidRPr="00DF26F8" w:rsidRDefault="000D5BEE" w:rsidP="000D6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0A337BF2" w14:textId="77777777" w:rsidR="000D5BEE" w:rsidRPr="00C31300" w:rsidRDefault="000D5BEE" w:rsidP="00DF26F8">
            <w:pPr>
              <w:jc w:val="both"/>
              <w:rPr>
                <w:b/>
                <w:sz w:val="24"/>
                <w:szCs w:val="24"/>
              </w:rPr>
            </w:pPr>
            <w:r w:rsidRPr="00D2475E">
              <w:rPr>
                <w:b/>
                <w:color w:val="FF0000"/>
                <w:sz w:val="24"/>
                <w:szCs w:val="24"/>
              </w:rPr>
              <w:t>Lights on the practice field</w:t>
            </w:r>
          </w:p>
        </w:tc>
        <w:tc>
          <w:tcPr>
            <w:tcW w:w="3994" w:type="dxa"/>
          </w:tcPr>
          <w:p w14:paraId="7426A15E" w14:textId="77777777" w:rsidR="000D5BEE" w:rsidRPr="00DF26F8" w:rsidRDefault="000D5BEE" w:rsidP="00DF2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090984AB" w14:textId="77777777" w:rsidR="000D5BEE" w:rsidRPr="00DF26F8" w:rsidRDefault="000D5BEE" w:rsidP="00DF26F8">
            <w:pPr>
              <w:jc w:val="both"/>
              <w:rPr>
                <w:sz w:val="24"/>
                <w:szCs w:val="24"/>
              </w:rPr>
            </w:pPr>
          </w:p>
        </w:tc>
      </w:tr>
      <w:tr w:rsidR="00047C57" w:rsidRPr="00DF26F8" w14:paraId="27C0B0AB" w14:textId="77777777" w:rsidTr="00B619A0">
        <w:trPr>
          <w:trHeight w:val="530"/>
        </w:trPr>
        <w:tc>
          <w:tcPr>
            <w:tcW w:w="2001" w:type="dxa"/>
          </w:tcPr>
          <w:p w14:paraId="44627DD7" w14:textId="77777777" w:rsidR="00047C57" w:rsidRPr="00DF26F8" w:rsidRDefault="00047C57" w:rsidP="000D61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3964" w:type="dxa"/>
          </w:tcPr>
          <w:p w14:paraId="11826E82" w14:textId="77777777" w:rsidR="00047C57" w:rsidRPr="00D96F83" w:rsidRDefault="00047C57" w:rsidP="00D96F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Board Vertical Team Training</w:t>
            </w:r>
          </w:p>
        </w:tc>
        <w:tc>
          <w:tcPr>
            <w:tcW w:w="3994" w:type="dxa"/>
          </w:tcPr>
          <w:p w14:paraId="53D63D0E" w14:textId="77777777" w:rsidR="00047C57" w:rsidRPr="00DF26F8" w:rsidRDefault="00047C57" w:rsidP="00CA3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5CF11508" w14:textId="77777777" w:rsidR="00047C57" w:rsidRPr="00DF26F8" w:rsidRDefault="00047C57" w:rsidP="00DF26F8">
            <w:pPr>
              <w:jc w:val="both"/>
              <w:rPr>
                <w:sz w:val="24"/>
                <w:szCs w:val="24"/>
              </w:rPr>
            </w:pPr>
          </w:p>
        </w:tc>
      </w:tr>
      <w:tr w:rsidR="00047C57" w:rsidRPr="00DF26F8" w14:paraId="48BE240D" w14:textId="77777777" w:rsidTr="002238BD">
        <w:trPr>
          <w:trHeight w:val="530"/>
        </w:trPr>
        <w:tc>
          <w:tcPr>
            <w:tcW w:w="2001" w:type="dxa"/>
          </w:tcPr>
          <w:p w14:paraId="26466504" w14:textId="77777777" w:rsidR="00047C57" w:rsidRPr="00DF26F8" w:rsidRDefault="00047C57" w:rsidP="000D6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759E1C92" w14:textId="77777777" w:rsidR="00047C57" w:rsidRPr="00D96F83" w:rsidRDefault="00047C57" w:rsidP="00F94A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UHS Hosts the AP Institute and follow up AP Seminars throughout the entire year</w:t>
            </w:r>
          </w:p>
        </w:tc>
        <w:tc>
          <w:tcPr>
            <w:tcW w:w="3994" w:type="dxa"/>
          </w:tcPr>
          <w:p w14:paraId="4DBB103D" w14:textId="77777777" w:rsidR="00047C57" w:rsidRDefault="00047C57" w:rsidP="00DF2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1C6AD01A" w14:textId="77777777" w:rsidR="00047C57" w:rsidRDefault="00047C57" w:rsidP="00DF26F8">
            <w:pPr>
              <w:jc w:val="both"/>
              <w:rPr>
                <w:sz w:val="24"/>
                <w:szCs w:val="24"/>
              </w:rPr>
            </w:pPr>
          </w:p>
        </w:tc>
      </w:tr>
      <w:tr w:rsidR="00F94AC2" w:rsidRPr="00DF26F8" w14:paraId="48426725" w14:textId="77777777" w:rsidTr="002238BD">
        <w:trPr>
          <w:trHeight w:val="530"/>
        </w:trPr>
        <w:tc>
          <w:tcPr>
            <w:tcW w:w="2001" w:type="dxa"/>
          </w:tcPr>
          <w:p w14:paraId="4179DFD0" w14:textId="77777777" w:rsidR="00F94AC2" w:rsidRPr="0087013D" w:rsidRDefault="00F94AC2" w:rsidP="001E36A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964" w:type="dxa"/>
          </w:tcPr>
          <w:p w14:paraId="7B8C0746" w14:textId="77777777" w:rsidR="00F94AC2" w:rsidRPr="00D2475E" w:rsidRDefault="00F94AC2" w:rsidP="001E36AE">
            <w:pPr>
              <w:tabs>
                <w:tab w:val="left" w:pos="1350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Springboard Training to use books ordered</w:t>
            </w:r>
          </w:p>
        </w:tc>
        <w:tc>
          <w:tcPr>
            <w:tcW w:w="3994" w:type="dxa"/>
          </w:tcPr>
          <w:p w14:paraId="46000B08" w14:textId="77777777" w:rsidR="00F94AC2" w:rsidRPr="00DF26F8" w:rsidRDefault="00F94AC2" w:rsidP="001E36AE">
            <w:pPr>
              <w:jc w:val="both"/>
            </w:pPr>
            <w:r>
              <w:t xml:space="preserve">Increase </w:t>
            </w:r>
            <w:proofErr w:type="spellStart"/>
            <w:r>
              <w:t>AZmerit</w:t>
            </w:r>
            <w:proofErr w:type="spellEnd"/>
            <w:r>
              <w:t xml:space="preserve"> Scores</w:t>
            </w:r>
          </w:p>
        </w:tc>
        <w:tc>
          <w:tcPr>
            <w:tcW w:w="3806" w:type="dxa"/>
          </w:tcPr>
          <w:p w14:paraId="0AB3FC77" w14:textId="77777777" w:rsidR="00F94AC2" w:rsidRDefault="00F94AC2" w:rsidP="001E3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  <w:p w14:paraId="35E90A71" w14:textId="77777777" w:rsidR="00F94AC2" w:rsidRPr="00DF26F8" w:rsidRDefault="00F94AC2" w:rsidP="001E36AE">
            <w:pPr>
              <w:jc w:val="both"/>
              <w:rPr>
                <w:sz w:val="24"/>
                <w:szCs w:val="24"/>
              </w:rPr>
            </w:pPr>
          </w:p>
        </w:tc>
      </w:tr>
      <w:tr w:rsidR="00F94AC2" w:rsidRPr="00DF26F8" w14:paraId="705748C2" w14:textId="77777777" w:rsidTr="003C388F">
        <w:trPr>
          <w:trHeight w:val="935"/>
        </w:trPr>
        <w:tc>
          <w:tcPr>
            <w:tcW w:w="2001" w:type="dxa"/>
            <w:shd w:val="clear" w:color="auto" w:fill="D9D9D9" w:themeFill="background1" w:themeFillShade="D9"/>
          </w:tcPr>
          <w:p w14:paraId="367BC4F8" w14:textId="77777777" w:rsidR="00F94AC2" w:rsidRPr="00DF26F8" w:rsidRDefault="00F94AC2" w:rsidP="00064AB5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964" w:type="dxa"/>
            <w:shd w:val="clear" w:color="auto" w:fill="D9D9D9" w:themeFill="background1" w:themeFillShade="D9"/>
          </w:tcPr>
          <w:p w14:paraId="45401F5B" w14:textId="77777777" w:rsidR="00F94AC2" w:rsidRDefault="00F94AC2" w:rsidP="00064AB5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14:paraId="47FFC7EA" w14:textId="77777777" w:rsidR="00F94AC2" w:rsidRDefault="00F94AC2" w:rsidP="00064AB5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806" w:type="dxa"/>
            <w:shd w:val="clear" w:color="auto" w:fill="D9D9D9" w:themeFill="background1" w:themeFillShade="D9"/>
          </w:tcPr>
          <w:p w14:paraId="3AA53E64" w14:textId="77777777" w:rsidR="00F94AC2" w:rsidRDefault="00F94AC2" w:rsidP="00064AB5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F94AC2" w:rsidRPr="00C31300" w14:paraId="59FC7C52" w14:textId="77777777" w:rsidTr="00A403D6">
        <w:trPr>
          <w:trHeight w:val="341"/>
        </w:trPr>
        <w:tc>
          <w:tcPr>
            <w:tcW w:w="2001" w:type="dxa"/>
          </w:tcPr>
          <w:p w14:paraId="5F8F30C9" w14:textId="77777777" w:rsidR="00F94AC2" w:rsidRPr="00C31300" w:rsidRDefault="00F94AC2" w:rsidP="00064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14:paraId="134F8808" w14:textId="77777777" w:rsidR="00F94AC2" w:rsidRPr="00C31300" w:rsidRDefault="00F94AC2" w:rsidP="00064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14:paraId="6D225BCB" w14:textId="77777777" w:rsidR="00F94AC2" w:rsidRPr="00C31300" w:rsidRDefault="00F94AC2" w:rsidP="00064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14:paraId="5A28601F" w14:textId="77777777" w:rsidR="00F94AC2" w:rsidRPr="00C31300" w:rsidRDefault="00F94AC2" w:rsidP="00064A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63A47AE" w14:textId="77777777" w:rsidR="000D61FB" w:rsidRDefault="000D61FB" w:rsidP="0017117E"/>
    <w:sectPr w:rsidR="000D61FB" w:rsidSect="00DF26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BA707" w14:textId="77777777" w:rsidR="00DC16B5" w:rsidRDefault="00DC16B5" w:rsidP="00CE640C">
      <w:pPr>
        <w:spacing w:after="0" w:line="240" w:lineRule="auto"/>
      </w:pPr>
      <w:r>
        <w:separator/>
      </w:r>
    </w:p>
  </w:endnote>
  <w:endnote w:type="continuationSeparator" w:id="0">
    <w:p w14:paraId="191DC59C" w14:textId="77777777" w:rsidR="00DC16B5" w:rsidRDefault="00DC16B5" w:rsidP="00CE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61E0A" w14:textId="77777777" w:rsidR="00DC16B5" w:rsidRDefault="00DC16B5" w:rsidP="00CE640C">
      <w:pPr>
        <w:spacing w:after="0" w:line="240" w:lineRule="auto"/>
      </w:pPr>
      <w:r>
        <w:separator/>
      </w:r>
    </w:p>
  </w:footnote>
  <w:footnote w:type="continuationSeparator" w:id="0">
    <w:p w14:paraId="3A11FCF7" w14:textId="77777777" w:rsidR="00DC16B5" w:rsidRDefault="00DC16B5" w:rsidP="00CE6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432"/>
    <w:multiLevelType w:val="hybridMultilevel"/>
    <w:tmpl w:val="6B9C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2B98"/>
    <w:multiLevelType w:val="hybridMultilevel"/>
    <w:tmpl w:val="816C8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D61EE"/>
    <w:multiLevelType w:val="hybridMultilevel"/>
    <w:tmpl w:val="5938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FB"/>
    <w:rsid w:val="00044CBC"/>
    <w:rsid w:val="00047C57"/>
    <w:rsid w:val="000961B3"/>
    <w:rsid w:val="000B08BD"/>
    <w:rsid w:val="000D5BEE"/>
    <w:rsid w:val="000D61FB"/>
    <w:rsid w:val="00106968"/>
    <w:rsid w:val="0011598B"/>
    <w:rsid w:val="0017117E"/>
    <w:rsid w:val="001B16F7"/>
    <w:rsid w:val="001C70EE"/>
    <w:rsid w:val="001C7E94"/>
    <w:rsid w:val="001D028C"/>
    <w:rsid w:val="00216752"/>
    <w:rsid w:val="00233F73"/>
    <w:rsid w:val="00257CA8"/>
    <w:rsid w:val="00274957"/>
    <w:rsid w:val="002C4326"/>
    <w:rsid w:val="00323CBF"/>
    <w:rsid w:val="0034183D"/>
    <w:rsid w:val="003B5193"/>
    <w:rsid w:val="003D1BD7"/>
    <w:rsid w:val="00422081"/>
    <w:rsid w:val="0044224C"/>
    <w:rsid w:val="00455E8A"/>
    <w:rsid w:val="004C3285"/>
    <w:rsid w:val="00527781"/>
    <w:rsid w:val="00542448"/>
    <w:rsid w:val="005A0E7C"/>
    <w:rsid w:val="00617D46"/>
    <w:rsid w:val="006672AA"/>
    <w:rsid w:val="006B3443"/>
    <w:rsid w:val="007340F3"/>
    <w:rsid w:val="00757D7C"/>
    <w:rsid w:val="007F5E85"/>
    <w:rsid w:val="0087013D"/>
    <w:rsid w:val="00930692"/>
    <w:rsid w:val="00931313"/>
    <w:rsid w:val="00975DD1"/>
    <w:rsid w:val="0099408F"/>
    <w:rsid w:val="00A26FBA"/>
    <w:rsid w:val="00A77FFD"/>
    <w:rsid w:val="00B2315C"/>
    <w:rsid w:val="00B77CEB"/>
    <w:rsid w:val="00B8265F"/>
    <w:rsid w:val="00BD5ACE"/>
    <w:rsid w:val="00C31300"/>
    <w:rsid w:val="00C806D0"/>
    <w:rsid w:val="00CA3F1A"/>
    <w:rsid w:val="00CE640C"/>
    <w:rsid w:val="00D96F83"/>
    <w:rsid w:val="00DC16B5"/>
    <w:rsid w:val="00DF26F8"/>
    <w:rsid w:val="00E12E90"/>
    <w:rsid w:val="00EB6A37"/>
    <w:rsid w:val="00F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CF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0C"/>
  </w:style>
  <w:style w:type="paragraph" w:styleId="Footer">
    <w:name w:val="footer"/>
    <w:basedOn w:val="Normal"/>
    <w:link w:val="FooterChar"/>
    <w:uiPriority w:val="99"/>
    <w:unhideWhenUsed/>
    <w:rsid w:val="00CE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0C"/>
  </w:style>
  <w:style w:type="paragraph" w:styleId="ListParagraph">
    <w:name w:val="List Paragraph"/>
    <w:basedOn w:val="Normal"/>
    <w:uiPriority w:val="34"/>
    <w:qFormat/>
    <w:rsid w:val="0027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Meredith Tully</cp:lastModifiedBy>
  <cp:revision>2</cp:revision>
  <cp:lastPrinted>2017-04-07T16:54:00Z</cp:lastPrinted>
  <dcterms:created xsi:type="dcterms:W3CDTF">2018-01-14T19:22:00Z</dcterms:created>
  <dcterms:modified xsi:type="dcterms:W3CDTF">2018-01-14T19:22:00Z</dcterms:modified>
</cp:coreProperties>
</file>